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center" w:tblpY="4321"/>
        <w:tblW w:w="10030" w:type="dxa"/>
        <w:tblCellMar>
          <w:left w:w="70" w:type="dxa"/>
          <w:right w:w="70" w:type="dxa"/>
        </w:tblCellMar>
        <w:tblLook w:val="04A0" w:firstRow="1" w:lastRow="0" w:firstColumn="1" w:lastColumn="0" w:noHBand="0" w:noVBand="1"/>
      </w:tblPr>
      <w:tblGrid>
        <w:gridCol w:w="2554"/>
        <w:gridCol w:w="2579"/>
        <w:gridCol w:w="2703"/>
        <w:gridCol w:w="2194"/>
      </w:tblGrid>
      <w:tr w:rsidR="00535F3C" w:rsidRPr="00260253" w14:paraId="7EDACA00" w14:textId="77777777" w:rsidTr="00535F3C">
        <w:trPr>
          <w:trHeight w:val="324"/>
        </w:trPr>
        <w:tc>
          <w:tcPr>
            <w:tcW w:w="2554" w:type="dxa"/>
            <w:tcBorders>
              <w:top w:val="nil"/>
              <w:left w:val="nil"/>
              <w:bottom w:val="nil"/>
              <w:right w:val="nil"/>
            </w:tcBorders>
            <w:vAlign w:val="center"/>
            <w:hideMark/>
          </w:tcPr>
          <w:p w14:paraId="315D9772" w14:textId="77777777" w:rsidR="00535F3C" w:rsidRPr="00BB5806" w:rsidRDefault="00535F3C" w:rsidP="000F33C7">
            <w:pPr>
              <w:spacing w:before="0" w:after="0"/>
              <w:rPr>
                <w:sz w:val="20"/>
              </w:rPr>
            </w:pPr>
          </w:p>
        </w:tc>
        <w:tc>
          <w:tcPr>
            <w:tcW w:w="2579" w:type="dxa"/>
            <w:tcBorders>
              <w:top w:val="nil"/>
              <w:left w:val="nil"/>
              <w:bottom w:val="nil"/>
              <w:right w:val="nil"/>
            </w:tcBorders>
            <w:shd w:val="clear" w:color="000000" w:fill="FFFFFF"/>
            <w:noWrap/>
            <w:vAlign w:val="bottom"/>
            <w:hideMark/>
          </w:tcPr>
          <w:p w14:paraId="6E87B9C4" w14:textId="77777777" w:rsidR="00535F3C" w:rsidRPr="00BB5806" w:rsidRDefault="00535F3C" w:rsidP="000F33C7">
            <w:pPr>
              <w:spacing w:before="0" w:after="0"/>
              <w:rPr>
                <w:sz w:val="20"/>
              </w:rPr>
            </w:pPr>
            <w:r w:rsidRPr="00BB5806">
              <w:rPr>
                <w:sz w:val="20"/>
              </w:rPr>
              <w:t> </w:t>
            </w:r>
          </w:p>
        </w:tc>
        <w:tc>
          <w:tcPr>
            <w:tcW w:w="2703" w:type="dxa"/>
            <w:tcBorders>
              <w:top w:val="nil"/>
              <w:left w:val="nil"/>
              <w:bottom w:val="nil"/>
              <w:right w:val="nil"/>
            </w:tcBorders>
            <w:shd w:val="clear" w:color="000000" w:fill="FFFFFF"/>
            <w:noWrap/>
            <w:vAlign w:val="bottom"/>
            <w:hideMark/>
          </w:tcPr>
          <w:p w14:paraId="67EE8DBC" w14:textId="77777777" w:rsidR="00535F3C" w:rsidRPr="00BB5806" w:rsidRDefault="00535F3C" w:rsidP="000F33C7">
            <w:pPr>
              <w:spacing w:before="0" w:after="0"/>
              <w:rPr>
                <w:sz w:val="20"/>
              </w:rPr>
            </w:pPr>
            <w:r w:rsidRPr="00BB5806">
              <w:rPr>
                <w:sz w:val="20"/>
              </w:rPr>
              <w:t> </w:t>
            </w:r>
          </w:p>
        </w:tc>
        <w:tc>
          <w:tcPr>
            <w:tcW w:w="2194" w:type="dxa"/>
            <w:tcBorders>
              <w:top w:val="nil"/>
              <w:left w:val="nil"/>
              <w:bottom w:val="nil"/>
              <w:right w:val="nil"/>
            </w:tcBorders>
            <w:shd w:val="clear" w:color="000000" w:fill="FFFFFF"/>
            <w:noWrap/>
            <w:vAlign w:val="bottom"/>
            <w:hideMark/>
          </w:tcPr>
          <w:p w14:paraId="45C0571D" w14:textId="77777777" w:rsidR="00535F3C" w:rsidRPr="00BB5806" w:rsidRDefault="00535F3C" w:rsidP="000F33C7">
            <w:pPr>
              <w:spacing w:before="0" w:after="0"/>
              <w:rPr>
                <w:sz w:val="20"/>
              </w:rPr>
            </w:pPr>
            <w:r w:rsidRPr="00BB5806">
              <w:rPr>
                <w:sz w:val="20"/>
              </w:rPr>
              <w:t> </w:t>
            </w:r>
          </w:p>
        </w:tc>
      </w:tr>
      <w:tr w:rsidR="00535F3C" w:rsidRPr="00260253" w14:paraId="729F0538"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A84535E" w14:textId="77777777" w:rsidR="00535F3C" w:rsidRPr="00FB2F1E" w:rsidRDefault="00535F3C" w:rsidP="000F33C7">
            <w:pPr>
              <w:spacing w:before="0" w:after="0"/>
              <w:ind w:left="476" w:right="0" w:hanging="476"/>
              <w:jc w:val="center"/>
              <w:rPr>
                <w:rFonts w:cs="Arial"/>
                <w:b/>
                <w:bCs/>
                <w:color w:val="000000"/>
                <w:szCs w:val="22"/>
              </w:rPr>
            </w:pPr>
            <w:r w:rsidRPr="00FB2F1E">
              <w:rPr>
                <w:rFonts w:cs="Arial"/>
                <w:b/>
                <w:bCs/>
                <w:szCs w:val="22"/>
              </w:rPr>
              <w:t>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317F103F" w14:textId="77777777" w:rsidR="00535F3C" w:rsidRPr="00FB2F1E" w:rsidRDefault="00535F3C" w:rsidP="00B15C01">
            <w:pPr>
              <w:spacing w:before="0" w:after="0"/>
              <w:ind w:left="0"/>
              <w:rPr>
                <w:rFonts w:cs="Arial"/>
                <w:szCs w:val="22"/>
                <w:lang w:val="en-US"/>
              </w:rPr>
            </w:pPr>
            <w:r w:rsidRPr="00FB2F1E">
              <w:rPr>
                <w:rFonts w:cs="Arial"/>
                <w:szCs w:val="22"/>
                <w:lang w:val="en-US"/>
              </w:rPr>
              <w:t>ENGIE</w:t>
            </w:r>
          </w:p>
        </w:tc>
      </w:tr>
      <w:tr w:rsidR="00535F3C" w:rsidRPr="00260253" w14:paraId="0F5B9955" w14:textId="77777777" w:rsidTr="00535F3C">
        <w:trPr>
          <w:trHeight w:val="324"/>
        </w:trPr>
        <w:tc>
          <w:tcPr>
            <w:tcW w:w="2554" w:type="dxa"/>
            <w:tcBorders>
              <w:top w:val="nil"/>
              <w:left w:val="nil"/>
              <w:bottom w:val="nil"/>
              <w:right w:val="nil"/>
            </w:tcBorders>
            <w:shd w:val="clear" w:color="auto" w:fill="auto"/>
            <w:noWrap/>
            <w:vAlign w:val="center"/>
            <w:hideMark/>
          </w:tcPr>
          <w:p w14:paraId="5998285C" w14:textId="77777777" w:rsidR="00535F3C" w:rsidRPr="00FB2F1E" w:rsidRDefault="00535F3C" w:rsidP="000F33C7">
            <w:pPr>
              <w:spacing w:before="0" w:after="0"/>
              <w:ind w:hanging="479"/>
              <w:jc w:val="center"/>
              <w:rPr>
                <w:rFonts w:cs="Arial"/>
                <w:b/>
                <w:bCs/>
                <w:szCs w:val="22"/>
                <w:lang w:val="en-US"/>
              </w:rPr>
            </w:pPr>
          </w:p>
        </w:tc>
        <w:tc>
          <w:tcPr>
            <w:tcW w:w="2579" w:type="dxa"/>
            <w:tcBorders>
              <w:top w:val="nil"/>
              <w:left w:val="nil"/>
              <w:bottom w:val="nil"/>
              <w:right w:val="nil"/>
            </w:tcBorders>
            <w:shd w:val="clear" w:color="000000" w:fill="FFFFFF"/>
            <w:noWrap/>
            <w:vAlign w:val="bottom"/>
            <w:hideMark/>
          </w:tcPr>
          <w:p w14:paraId="3D51245E" w14:textId="77777777" w:rsidR="00535F3C" w:rsidRPr="00FB2F1E" w:rsidRDefault="00535F3C" w:rsidP="00BB5806">
            <w:pPr>
              <w:spacing w:before="0" w:after="0"/>
              <w:rPr>
                <w:rFonts w:cs="Arial"/>
                <w:szCs w:val="22"/>
                <w:lang w:val="en-US"/>
              </w:rPr>
            </w:pPr>
          </w:p>
        </w:tc>
        <w:tc>
          <w:tcPr>
            <w:tcW w:w="2703" w:type="dxa"/>
            <w:tcBorders>
              <w:top w:val="nil"/>
              <w:left w:val="nil"/>
              <w:bottom w:val="nil"/>
              <w:right w:val="nil"/>
            </w:tcBorders>
            <w:shd w:val="clear" w:color="000000" w:fill="FFFFFF"/>
            <w:noWrap/>
            <w:vAlign w:val="bottom"/>
            <w:hideMark/>
          </w:tcPr>
          <w:p w14:paraId="6CED06E8" w14:textId="77777777" w:rsidR="00535F3C" w:rsidRPr="00FB2F1E" w:rsidRDefault="00535F3C" w:rsidP="00BB5806">
            <w:pPr>
              <w:spacing w:before="0" w:after="0"/>
              <w:rPr>
                <w:rFonts w:cs="Arial"/>
                <w:szCs w:val="22"/>
                <w:lang w:val="en-US"/>
              </w:rPr>
            </w:pPr>
          </w:p>
        </w:tc>
        <w:tc>
          <w:tcPr>
            <w:tcW w:w="2194" w:type="dxa"/>
            <w:tcBorders>
              <w:top w:val="nil"/>
              <w:left w:val="nil"/>
              <w:bottom w:val="nil"/>
              <w:right w:val="nil"/>
            </w:tcBorders>
            <w:shd w:val="clear" w:color="000000" w:fill="FFFFFF"/>
            <w:noWrap/>
            <w:vAlign w:val="bottom"/>
            <w:hideMark/>
          </w:tcPr>
          <w:p w14:paraId="5C2EED89" w14:textId="77777777" w:rsidR="00535F3C" w:rsidRPr="00FB2F1E" w:rsidRDefault="00535F3C" w:rsidP="00BB5806">
            <w:pPr>
              <w:spacing w:before="0" w:after="0"/>
              <w:rPr>
                <w:rFonts w:cs="Arial"/>
                <w:szCs w:val="22"/>
                <w:lang w:val="en-US"/>
              </w:rPr>
            </w:pPr>
          </w:p>
        </w:tc>
      </w:tr>
      <w:tr w:rsidR="00535F3C" w:rsidRPr="00260253" w14:paraId="418CF3C8"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8160F52" w14:textId="77777777" w:rsidR="00535F3C" w:rsidRPr="00FB2F1E" w:rsidRDefault="00535F3C" w:rsidP="000F33C7">
            <w:pPr>
              <w:spacing w:before="0" w:after="0"/>
              <w:ind w:left="476" w:right="0" w:hanging="476"/>
              <w:jc w:val="center"/>
              <w:rPr>
                <w:rFonts w:cs="Arial"/>
                <w:b/>
                <w:bCs/>
                <w:szCs w:val="22"/>
              </w:rPr>
            </w:pPr>
            <w:r w:rsidRPr="00FB2F1E">
              <w:rPr>
                <w:rFonts w:cs="Arial"/>
                <w:b/>
                <w:bCs/>
                <w:szCs w:val="22"/>
              </w:rPr>
              <w:t>Proyecto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1569489" w14:textId="77777777" w:rsidR="00535F3C" w:rsidRPr="00FB2F1E" w:rsidRDefault="00547420" w:rsidP="00002836">
            <w:pPr>
              <w:spacing w:before="0" w:after="0"/>
              <w:ind w:left="0"/>
              <w:rPr>
                <w:rFonts w:cs="Arial"/>
                <w:szCs w:val="22"/>
              </w:rPr>
            </w:pPr>
            <w:r w:rsidRPr="00FB2F1E">
              <w:rPr>
                <w:rFonts w:cs="Arial"/>
                <w:szCs w:val="22"/>
              </w:rPr>
              <w:t>NUEVO REACTOR DE LÍNEA 1X220 kV NUEVA POZO ALMONTE-RONCACHO, EN S/E RONCACHO</w:t>
            </w:r>
          </w:p>
        </w:tc>
      </w:tr>
      <w:tr w:rsidR="00535F3C" w:rsidRPr="00260253" w14:paraId="4F0A89A5" w14:textId="77777777" w:rsidTr="00535F3C">
        <w:trPr>
          <w:trHeight w:val="324"/>
        </w:trPr>
        <w:tc>
          <w:tcPr>
            <w:tcW w:w="2554" w:type="dxa"/>
            <w:tcBorders>
              <w:top w:val="nil"/>
              <w:left w:val="nil"/>
              <w:bottom w:val="nil"/>
              <w:right w:val="nil"/>
            </w:tcBorders>
            <w:shd w:val="clear" w:color="auto" w:fill="auto"/>
            <w:noWrap/>
            <w:vAlign w:val="center"/>
            <w:hideMark/>
          </w:tcPr>
          <w:p w14:paraId="57711958" w14:textId="77777777" w:rsidR="00535F3C" w:rsidRPr="00FB2F1E" w:rsidRDefault="00535F3C" w:rsidP="000F33C7">
            <w:pPr>
              <w:spacing w:before="0" w:after="0"/>
              <w:jc w:val="center"/>
              <w:rPr>
                <w:rFonts w:cs="Arial"/>
                <w:b/>
                <w:bCs/>
                <w:szCs w:val="22"/>
              </w:rPr>
            </w:pPr>
          </w:p>
        </w:tc>
        <w:tc>
          <w:tcPr>
            <w:tcW w:w="2579" w:type="dxa"/>
            <w:tcBorders>
              <w:top w:val="nil"/>
              <w:left w:val="nil"/>
              <w:bottom w:val="nil"/>
              <w:right w:val="nil"/>
            </w:tcBorders>
            <w:shd w:val="clear" w:color="000000" w:fill="FFFFFF"/>
            <w:noWrap/>
            <w:vAlign w:val="bottom"/>
            <w:hideMark/>
          </w:tcPr>
          <w:p w14:paraId="28E62F12" w14:textId="77777777" w:rsidR="00535F3C" w:rsidRPr="00FB2F1E" w:rsidRDefault="00535F3C" w:rsidP="00BB5806">
            <w:pPr>
              <w:spacing w:before="0" w:after="0"/>
              <w:rPr>
                <w:rFonts w:cs="Arial"/>
                <w:szCs w:val="22"/>
              </w:rPr>
            </w:pPr>
          </w:p>
        </w:tc>
        <w:tc>
          <w:tcPr>
            <w:tcW w:w="2703" w:type="dxa"/>
            <w:tcBorders>
              <w:top w:val="nil"/>
              <w:left w:val="nil"/>
              <w:bottom w:val="nil"/>
              <w:right w:val="nil"/>
            </w:tcBorders>
            <w:shd w:val="clear" w:color="000000" w:fill="FFFFFF"/>
            <w:noWrap/>
            <w:vAlign w:val="bottom"/>
            <w:hideMark/>
          </w:tcPr>
          <w:p w14:paraId="21A880CF" w14:textId="77777777" w:rsidR="00535F3C" w:rsidRPr="00FB2F1E" w:rsidRDefault="00535F3C" w:rsidP="00BB5806">
            <w:pPr>
              <w:spacing w:before="0" w:after="0"/>
              <w:rPr>
                <w:rFonts w:cs="Arial"/>
                <w:szCs w:val="22"/>
              </w:rPr>
            </w:pPr>
          </w:p>
        </w:tc>
        <w:tc>
          <w:tcPr>
            <w:tcW w:w="2194" w:type="dxa"/>
            <w:tcBorders>
              <w:top w:val="nil"/>
              <w:left w:val="nil"/>
              <w:bottom w:val="nil"/>
              <w:right w:val="nil"/>
            </w:tcBorders>
            <w:shd w:val="clear" w:color="000000" w:fill="FFFFFF"/>
            <w:noWrap/>
            <w:vAlign w:val="bottom"/>
            <w:hideMark/>
          </w:tcPr>
          <w:p w14:paraId="586252AD" w14:textId="77777777" w:rsidR="00535F3C" w:rsidRPr="00FB2F1E" w:rsidRDefault="00535F3C" w:rsidP="00BB5806">
            <w:pPr>
              <w:spacing w:before="0" w:after="0"/>
              <w:rPr>
                <w:rFonts w:cs="Arial"/>
                <w:szCs w:val="22"/>
              </w:rPr>
            </w:pPr>
          </w:p>
        </w:tc>
      </w:tr>
      <w:tr w:rsidR="00535F3C" w:rsidRPr="0005011A" w14:paraId="6D761BFA"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24F4DC4" w14:textId="77777777" w:rsidR="00535F3C" w:rsidRPr="00FB2F1E" w:rsidRDefault="00535F3C" w:rsidP="000F33C7">
            <w:pPr>
              <w:spacing w:before="0" w:after="0"/>
              <w:ind w:left="476" w:right="0" w:hanging="476"/>
              <w:jc w:val="center"/>
              <w:rPr>
                <w:rFonts w:cs="Arial"/>
                <w:b/>
                <w:bCs/>
                <w:szCs w:val="22"/>
              </w:rPr>
            </w:pPr>
            <w:proofErr w:type="spellStart"/>
            <w:r w:rsidRPr="00FB2F1E">
              <w:rPr>
                <w:rFonts w:cs="Arial"/>
                <w:b/>
                <w:bCs/>
                <w:szCs w:val="22"/>
              </w:rPr>
              <w:t>Nº</w:t>
            </w:r>
            <w:proofErr w:type="spellEnd"/>
            <w:r w:rsidRPr="00FB2F1E">
              <w:rPr>
                <w:rFonts w:cs="Arial"/>
                <w:b/>
                <w:bCs/>
                <w:szCs w:val="22"/>
              </w:rPr>
              <w:t xml:space="preserve"> Documento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7673557" w14:textId="2B069BB9" w:rsidR="00535F3C" w:rsidRPr="00FB2F1E" w:rsidRDefault="00C9040B" w:rsidP="00BB5806">
            <w:pPr>
              <w:spacing w:before="0" w:after="0"/>
              <w:ind w:left="0"/>
              <w:rPr>
                <w:rFonts w:cs="Arial"/>
                <w:szCs w:val="22"/>
              </w:rPr>
            </w:pPr>
            <w:r w:rsidRPr="00FB2F1E">
              <w:rPr>
                <w:rFonts w:cs="Arial"/>
                <w:szCs w:val="22"/>
              </w:rPr>
              <w:t>ENG-OA-RON-SE-EL-ET-02</w:t>
            </w:r>
            <w:r w:rsidR="0019683D">
              <w:rPr>
                <w:rFonts w:cs="Arial"/>
                <w:szCs w:val="22"/>
              </w:rPr>
              <w:t>2</w:t>
            </w:r>
          </w:p>
        </w:tc>
      </w:tr>
      <w:tr w:rsidR="00535F3C" w:rsidRPr="0005011A" w14:paraId="3C243252" w14:textId="77777777" w:rsidTr="00535F3C">
        <w:trPr>
          <w:trHeight w:val="324"/>
        </w:trPr>
        <w:tc>
          <w:tcPr>
            <w:tcW w:w="2554" w:type="dxa"/>
            <w:tcBorders>
              <w:top w:val="nil"/>
              <w:left w:val="nil"/>
              <w:bottom w:val="nil"/>
              <w:right w:val="nil"/>
            </w:tcBorders>
            <w:shd w:val="clear" w:color="000000" w:fill="FFFFFF"/>
            <w:noWrap/>
            <w:vAlign w:val="center"/>
            <w:hideMark/>
          </w:tcPr>
          <w:p w14:paraId="671C29B3" w14:textId="77777777" w:rsidR="00535F3C" w:rsidRPr="00FB2F1E" w:rsidRDefault="00535F3C" w:rsidP="000F33C7">
            <w:pPr>
              <w:spacing w:before="0" w:after="0"/>
              <w:jc w:val="center"/>
              <w:rPr>
                <w:rFonts w:cs="Arial"/>
                <w:b/>
                <w:bCs/>
                <w:szCs w:val="22"/>
              </w:rPr>
            </w:pPr>
          </w:p>
        </w:tc>
        <w:tc>
          <w:tcPr>
            <w:tcW w:w="2579" w:type="dxa"/>
            <w:tcBorders>
              <w:top w:val="nil"/>
              <w:left w:val="nil"/>
              <w:bottom w:val="nil"/>
              <w:right w:val="nil"/>
            </w:tcBorders>
            <w:shd w:val="clear" w:color="000000" w:fill="FFFFFF"/>
            <w:noWrap/>
            <w:vAlign w:val="bottom"/>
            <w:hideMark/>
          </w:tcPr>
          <w:p w14:paraId="3E7896D0" w14:textId="77777777" w:rsidR="00535F3C" w:rsidRPr="00FB2F1E" w:rsidRDefault="00535F3C" w:rsidP="00BB5806">
            <w:pPr>
              <w:spacing w:before="0" w:after="0"/>
              <w:rPr>
                <w:rFonts w:cs="Arial"/>
                <w:szCs w:val="22"/>
              </w:rPr>
            </w:pPr>
          </w:p>
        </w:tc>
        <w:tc>
          <w:tcPr>
            <w:tcW w:w="2703" w:type="dxa"/>
            <w:tcBorders>
              <w:top w:val="nil"/>
              <w:left w:val="nil"/>
              <w:bottom w:val="nil"/>
              <w:right w:val="nil"/>
            </w:tcBorders>
            <w:shd w:val="clear" w:color="000000" w:fill="FFFFFF"/>
            <w:noWrap/>
            <w:vAlign w:val="bottom"/>
            <w:hideMark/>
          </w:tcPr>
          <w:p w14:paraId="333E7AC9" w14:textId="77777777" w:rsidR="00535F3C" w:rsidRPr="00FB2F1E" w:rsidRDefault="00535F3C" w:rsidP="00BB5806">
            <w:pPr>
              <w:spacing w:before="0" w:after="0"/>
              <w:rPr>
                <w:rFonts w:cs="Arial"/>
                <w:szCs w:val="22"/>
              </w:rPr>
            </w:pPr>
          </w:p>
        </w:tc>
        <w:tc>
          <w:tcPr>
            <w:tcW w:w="2194" w:type="dxa"/>
            <w:tcBorders>
              <w:top w:val="nil"/>
              <w:left w:val="nil"/>
              <w:bottom w:val="nil"/>
              <w:right w:val="nil"/>
            </w:tcBorders>
            <w:shd w:val="clear" w:color="000000" w:fill="FFFFFF"/>
            <w:noWrap/>
            <w:vAlign w:val="bottom"/>
            <w:hideMark/>
          </w:tcPr>
          <w:p w14:paraId="7EF946F5" w14:textId="77777777" w:rsidR="00535F3C" w:rsidRPr="00FB2F1E" w:rsidRDefault="00535F3C" w:rsidP="00BB5806">
            <w:pPr>
              <w:spacing w:before="0" w:after="0"/>
              <w:rPr>
                <w:rFonts w:cs="Arial"/>
                <w:szCs w:val="22"/>
              </w:rPr>
            </w:pPr>
          </w:p>
        </w:tc>
      </w:tr>
      <w:tr w:rsidR="00535F3C" w:rsidRPr="0005011A" w14:paraId="045A04E8"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3AB3D71" w14:textId="77777777" w:rsidR="00535F3C" w:rsidRPr="00FB2F1E" w:rsidRDefault="00535F3C" w:rsidP="000F33C7">
            <w:pPr>
              <w:spacing w:before="0" w:after="0"/>
              <w:ind w:left="476" w:right="0" w:hanging="476"/>
              <w:jc w:val="center"/>
              <w:rPr>
                <w:rFonts w:cs="Arial"/>
                <w:b/>
                <w:bCs/>
                <w:szCs w:val="22"/>
              </w:rPr>
            </w:pPr>
            <w:proofErr w:type="spellStart"/>
            <w:r w:rsidRPr="00FB2F1E">
              <w:rPr>
                <w:rFonts w:cs="Arial"/>
                <w:b/>
                <w:bCs/>
                <w:szCs w:val="22"/>
              </w:rPr>
              <w:t>Nº</w:t>
            </w:r>
            <w:proofErr w:type="spellEnd"/>
            <w:r w:rsidRPr="00FB2F1E">
              <w:rPr>
                <w:rFonts w:cs="Arial"/>
                <w:b/>
                <w:bCs/>
                <w:szCs w:val="22"/>
              </w:rPr>
              <w:t xml:space="preserve"> Documento 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6B610718" w14:textId="49069D05" w:rsidR="00535F3C" w:rsidRPr="00FB2F1E" w:rsidRDefault="00C9040B" w:rsidP="00B15C01">
            <w:pPr>
              <w:spacing w:before="0" w:after="0"/>
              <w:ind w:left="-38" w:firstLine="38"/>
              <w:rPr>
                <w:rFonts w:cs="Arial"/>
                <w:szCs w:val="22"/>
              </w:rPr>
            </w:pPr>
            <w:r w:rsidRPr="00FB2F1E">
              <w:rPr>
                <w:rFonts w:cs="Arial"/>
                <w:szCs w:val="22"/>
              </w:rPr>
              <w:t>ENG-OA-RON-SE-EL-ET-02</w:t>
            </w:r>
            <w:r w:rsidR="0019683D">
              <w:rPr>
                <w:rFonts w:cs="Arial"/>
                <w:szCs w:val="22"/>
              </w:rPr>
              <w:t>2</w:t>
            </w:r>
          </w:p>
        </w:tc>
      </w:tr>
      <w:tr w:rsidR="00535F3C" w:rsidRPr="0005011A" w14:paraId="5ED92A97" w14:textId="77777777" w:rsidTr="00535F3C">
        <w:trPr>
          <w:trHeight w:val="324"/>
        </w:trPr>
        <w:tc>
          <w:tcPr>
            <w:tcW w:w="2554" w:type="dxa"/>
            <w:tcBorders>
              <w:top w:val="nil"/>
              <w:left w:val="nil"/>
              <w:bottom w:val="nil"/>
              <w:right w:val="nil"/>
            </w:tcBorders>
            <w:shd w:val="clear" w:color="auto" w:fill="auto"/>
            <w:noWrap/>
            <w:vAlign w:val="center"/>
            <w:hideMark/>
          </w:tcPr>
          <w:p w14:paraId="0C7ADC07" w14:textId="77777777" w:rsidR="00535F3C" w:rsidRPr="00FB2F1E" w:rsidRDefault="00535F3C" w:rsidP="000F33C7">
            <w:pPr>
              <w:spacing w:before="0" w:after="0"/>
              <w:jc w:val="center"/>
              <w:rPr>
                <w:rFonts w:cs="Arial"/>
                <w:b/>
                <w:bCs/>
                <w:szCs w:val="22"/>
              </w:rPr>
            </w:pPr>
          </w:p>
        </w:tc>
        <w:tc>
          <w:tcPr>
            <w:tcW w:w="2579" w:type="dxa"/>
            <w:tcBorders>
              <w:top w:val="nil"/>
              <w:left w:val="nil"/>
              <w:bottom w:val="nil"/>
              <w:right w:val="nil"/>
            </w:tcBorders>
            <w:shd w:val="clear" w:color="000000" w:fill="FFFFFF"/>
            <w:noWrap/>
            <w:vAlign w:val="bottom"/>
            <w:hideMark/>
          </w:tcPr>
          <w:p w14:paraId="60579E4E" w14:textId="77777777" w:rsidR="00535F3C" w:rsidRPr="00FB2F1E" w:rsidRDefault="00535F3C" w:rsidP="00BB5806">
            <w:pPr>
              <w:spacing w:before="0" w:after="0"/>
              <w:rPr>
                <w:rFonts w:cs="Arial"/>
                <w:szCs w:val="22"/>
              </w:rPr>
            </w:pPr>
          </w:p>
        </w:tc>
        <w:tc>
          <w:tcPr>
            <w:tcW w:w="2703" w:type="dxa"/>
            <w:tcBorders>
              <w:top w:val="nil"/>
              <w:left w:val="nil"/>
              <w:bottom w:val="nil"/>
              <w:right w:val="nil"/>
            </w:tcBorders>
            <w:shd w:val="clear" w:color="000000" w:fill="FFFFFF"/>
            <w:noWrap/>
            <w:vAlign w:val="bottom"/>
            <w:hideMark/>
          </w:tcPr>
          <w:p w14:paraId="1C610528" w14:textId="77777777" w:rsidR="00535F3C" w:rsidRPr="00FB2F1E" w:rsidRDefault="00535F3C" w:rsidP="00BB5806">
            <w:pPr>
              <w:spacing w:before="0" w:after="0"/>
              <w:rPr>
                <w:rFonts w:cs="Arial"/>
                <w:szCs w:val="22"/>
              </w:rPr>
            </w:pPr>
          </w:p>
        </w:tc>
        <w:tc>
          <w:tcPr>
            <w:tcW w:w="2194" w:type="dxa"/>
            <w:tcBorders>
              <w:top w:val="nil"/>
              <w:left w:val="nil"/>
              <w:bottom w:val="nil"/>
              <w:right w:val="nil"/>
            </w:tcBorders>
            <w:shd w:val="clear" w:color="000000" w:fill="FFFFFF"/>
            <w:noWrap/>
            <w:vAlign w:val="bottom"/>
            <w:hideMark/>
          </w:tcPr>
          <w:p w14:paraId="510F9BCF" w14:textId="77777777" w:rsidR="00535F3C" w:rsidRPr="00FB2F1E" w:rsidRDefault="00535F3C" w:rsidP="00BB5806">
            <w:pPr>
              <w:spacing w:before="0" w:after="0"/>
              <w:rPr>
                <w:rFonts w:cs="Arial"/>
                <w:szCs w:val="22"/>
              </w:rPr>
            </w:pPr>
          </w:p>
        </w:tc>
      </w:tr>
      <w:tr w:rsidR="00535F3C" w:rsidRPr="00260253" w14:paraId="2EEA8878"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C43CD41" w14:textId="77777777" w:rsidR="00535F3C" w:rsidRPr="00FB2F1E" w:rsidRDefault="00063509" w:rsidP="000F33C7">
            <w:pPr>
              <w:spacing w:before="0" w:after="0"/>
              <w:ind w:left="476" w:right="0" w:hanging="476"/>
              <w:jc w:val="center"/>
              <w:rPr>
                <w:rFonts w:cs="Arial"/>
                <w:b/>
                <w:bCs/>
                <w:szCs w:val="22"/>
              </w:rPr>
            </w:pPr>
            <w:r w:rsidRPr="00FB2F1E">
              <w:rPr>
                <w:rFonts w:cs="Arial"/>
                <w:b/>
                <w:bCs/>
                <w:szCs w:val="22"/>
              </w:rPr>
              <w:t>Fase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60260DC1" w14:textId="77777777" w:rsidR="00535F3C" w:rsidRPr="00FB2F1E" w:rsidRDefault="00535F3C" w:rsidP="003B4C37">
            <w:pPr>
              <w:spacing w:before="0" w:after="0"/>
              <w:ind w:left="0"/>
              <w:rPr>
                <w:rFonts w:cs="Arial"/>
                <w:szCs w:val="22"/>
              </w:rPr>
            </w:pPr>
            <w:r w:rsidRPr="00FB2F1E">
              <w:rPr>
                <w:rFonts w:cs="Arial"/>
                <w:szCs w:val="22"/>
              </w:rPr>
              <w:t xml:space="preserve">Ingeniería </w:t>
            </w:r>
            <w:r w:rsidR="00547420" w:rsidRPr="00FB2F1E">
              <w:rPr>
                <w:rFonts w:cs="Arial"/>
                <w:szCs w:val="22"/>
              </w:rPr>
              <w:t>Conceptual</w:t>
            </w:r>
          </w:p>
        </w:tc>
      </w:tr>
      <w:tr w:rsidR="00535F3C" w:rsidRPr="00260253" w14:paraId="2A44BDE3" w14:textId="77777777" w:rsidTr="00535F3C">
        <w:trPr>
          <w:trHeight w:val="324"/>
        </w:trPr>
        <w:tc>
          <w:tcPr>
            <w:tcW w:w="2554" w:type="dxa"/>
            <w:tcBorders>
              <w:top w:val="nil"/>
              <w:left w:val="nil"/>
              <w:bottom w:val="single" w:sz="4" w:space="0" w:color="auto"/>
              <w:right w:val="nil"/>
            </w:tcBorders>
            <w:shd w:val="clear" w:color="000000" w:fill="FFFFFF"/>
            <w:noWrap/>
            <w:vAlign w:val="center"/>
            <w:hideMark/>
          </w:tcPr>
          <w:p w14:paraId="768237E3" w14:textId="77777777" w:rsidR="00535F3C" w:rsidRPr="00FB2F1E" w:rsidRDefault="00535F3C" w:rsidP="000F33C7">
            <w:pPr>
              <w:spacing w:before="0" w:after="0"/>
              <w:rPr>
                <w:rFonts w:cs="Arial"/>
                <w:szCs w:val="22"/>
              </w:rPr>
            </w:pPr>
            <w:r w:rsidRPr="00FB2F1E">
              <w:rPr>
                <w:rFonts w:cs="Arial"/>
                <w:szCs w:val="22"/>
              </w:rPr>
              <w:t> </w:t>
            </w:r>
          </w:p>
        </w:tc>
        <w:tc>
          <w:tcPr>
            <w:tcW w:w="2579" w:type="dxa"/>
            <w:tcBorders>
              <w:top w:val="nil"/>
              <w:left w:val="nil"/>
              <w:bottom w:val="single" w:sz="4" w:space="0" w:color="auto"/>
              <w:right w:val="nil"/>
            </w:tcBorders>
            <w:shd w:val="clear" w:color="000000" w:fill="FFFFFF"/>
            <w:noWrap/>
            <w:vAlign w:val="bottom"/>
            <w:hideMark/>
          </w:tcPr>
          <w:p w14:paraId="7CA6E690" w14:textId="77777777" w:rsidR="00535F3C" w:rsidRPr="00FB2F1E" w:rsidRDefault="00535F3C" w:rsidP="00BB5806">
            <w:pPr>
              <w:spacing w:before="0" w:after="0"/>
              <w:rPr>
                <w:rFonts w:cs="Arial"/>
                <w:szCs w:val="22"/>
              </w:rPr>
            </w:pPr>
            <w:r w:rsidRPr="00FB2F1E">
              <w:rPr>
                <w:rFonts w:cs="Arial"/>
                <w:szCs w:val="22"/>
              </w:rPr>
              <w:t> </w:t>
            </w:r>
          </w:p>
        </w:tc>
        <w:tc>
          <w:tcPr>
            <w:tcW w:w="2703" w:type="dxa"/>
            <w:tcBorders>
              <w:top w:val="nil"/>
              <w:left w:val="nil"/>
              <w:bottom w:val="single" w:sz="4" w:space="0" w:color="auto"/>
              <w:right w:val="nil"/>
            </w:tcBorders>
            <w:shd w:val="clear" w:color="000000" w:fill="FFFFFF"/>
            <w:noWrap/>
            <w:vAlign w:val="bottom"/>
            <w:hideMark/>
          </w:tcPr>
          <w:p w14:paraId="29E8201E" w14:textId="77777777" w:rsidR="00535F3C" w:rsidRPr="00FB2F1E" w:rsidRDefault="00535F3C" w:rsidP="00BB5806">
            <w:pPr>
              <w:spacing w:before="0" w:after="0"/>
              <w:rPr>
                <w:rFonts w:cs="Arial"/>
                <w:szCs w:val="22"/>
              </w:rPr>
            </w:pPr>
            <w:r w:rsidRPr="00FB2F1E">
              <w:rPr>
                <w:rFonts w:cs="Arial"/>
                <w:szCs w:val="22"/>
              </w:rPr>
              <w:t> </w:t>
            </w:r>
          </w:p>
        </w:tc>
        <w:tc>
          <w:tcPr>
            <w:tcW w:w="2194" w:type="dxa"/>
            <w:tcBorders>
              <w:top w:val="nil"/>
              <w:left w:val="nil"/>
              <w:bottom w:val="single" w:sz="4" w:space="0" w:color="auto"/>
              <w:right w:val="nil"/>
            </w:tcBorders>
            <w:shd w:val="clear" w:color="000000" w:fill="FFFFFF"/>
            <w:noWrap/>
            <w:vAlign w:val="bottom"/>
            <w:hideMark/>
          </w:tcPr>
          <w:p w14:paraId="4924F7D7" w14:textId="77777777" w:rsidR="00535F3C" w:rsidRPr="00FB2F1E" w:rsidRDefault="00535F3C" w:rsidP="00BB5806">
            <w:pPr>
              <w:spacing w:before="0" w:after="0"/>
              <w:rPr>
                <w:rFonts w:cs="Arial"/>
                <w:szCs w:val="22"/>
              </w:rPr>
            </w:pPr>
            <w:r w:rsidRPr="00FB2F1E">
              <w:rPr>
                <w:rFonts w:cs="Arial"/>
                <w:szCs w:val="22"/>
              </w:rPr>
              <w:t> </w:t>
            </w:r>
          </w:p>
        </w:tc>
      </w:tr>
      <w:tr w:rsidR="00535F3C" w:rsidRPr="00260253" w14:paraId="162D5393"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2A356B95" w14:textId="77777777" w:rsidR="00535F3C" w:rsidRPr="0016169E" w:rsidRDefault="00535F3C" w:rsidP="000F33C7">
            <w:pPr>
              <w:spacing w:before="0" w:after="0"/>
              <w:ind w:left="476" w:right="0" w:hanging="476"/>
              <w:jc w:val="center"/>
              <w:rPr>
                <w:rFonts w:cs="Arial"/>
                <w:sz w:val="20"/>
              </w:rPr>
            </w:pPr>
            <w:r w:rsidRPr="0016169E">
              <w:rPr>
                <w:rFonts w:cs="Arial"/>
                <w:b/>
                <w:bCs/>
                <w:szCs w:val="22"/>
              </w:rPr>
              <w:t>Título</w:t>
            </w:r>
          </w:p>
        </w:tc>
        <w:tc>
          <w:tcPr>
            <w:tcW w:w="7476"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5E6CFCDB" w14:textId="433096E6" w:rsidR="00535F3C" w:rsidRPr="0016169E" w:rsidRDefault="00107145" w:rsidP="003B4C37">
            <w:pPr>
              <w:spacing w:before="0" w:after="0"/>
              <w:ind w:left="0"/>
              <w:jc w:val="left"/>
              <w:rPr>
                <w:rFonts w:cs="Arial"/>
                <w:szCs w:val="22"/>
              </w:rPr>
            </w:pPr>
            <w:r w:rsidRPr="0016169E">
              <w:rPr>
                <w:rFonts w:cs="Arial"/>
                <w:szCs w:val="22"/>
                <w:lang w:val="es-CO"/>
              </w:rPr>
              <w:t>Especificación Técnica Reactor Trifásico 220 kV</w:t>
            </w:r>
          </w:p>
        </w:tc>
      </w:tr>
      <w:tr w:rsidR="00535F3C" w:rsidRPr="00260253" w14:paraId="7D6D6B41" w14:textId="77777777" w:rsidTr="00535F3C">
        <w:trPr>
          <w:trHeight w:val="324"/>
        </w:trPr>
        <w:tc>
          <w:tcPr>
            <w:tcW w:w="2554" w:type="dxa"/>
            <w:tcBorders>
              <w:top w:val="single" w:sz="4" w:space="0" w:color="auto"/>
              <w:left w:val="nil"/>
              <w:bottom w:val="nil"/>
              <w:right w:val="nil"/>
            </w:tcBorders>
            <w:shd w:val="clear" w:color="000000" w:fill="FFFFFF"/>
            <w:noWrap/>
            <w:vAlign w:val="center"/>
            <w:hideMark/>
          </w:tcPr>
          <w:p w14:paraId="63EBE519" w14:textId="77777777" w:rsidR="00535F3C" w:rsidRPr="00FB2F1E" w:rsidRDefault="00535F3C" w:rsidP="000F33C7">
            <w:pPr>
              <w:spacing w:before="0" w:after="0"/>
              <w:rPr>
                <w:rFonts w:cs="Arial"/>
                <w:szCs w:val="22"/>
              </w:rPr>
            </w:pPr>
            <w:r w:rsidRPr="00FB2F1E">
              <w:rPr>
                <w:rFonts w:cs="Arial"/>
                <w:szCs w:val="22"/>
              </w:rPr>
              <w:t> </w:t>
            </w:r>
          </w:p>
        </w:tc>
        <w:tc>
          <w:tcPr>
            <w:tcW w:w="2579" w:type="dxa"/>
            <w:tcBorders>
              <w:top w:val="single" w:sz="4" w:space="0" w:color="auto"/>
              <w:left w:val="nil"/>
              <w:bottom w:val="nil"/>
              <w:right w:val="nil"/>
            </w:tcBorders>
            <w:shd w:val="clear" w:color="000000" w:fill="FFFFFF"/>
            <w:noWrap/>
            <w:vAlign w:val="bottom"/>
            <w:hideMark/>
          </w:tcPr>
          <w:p w14:paraId="6BC0E0D9" w14:textId="77777777" w:rsidR="00535F3C" w:rsidRPr="00FB2F1E" w:rsidRDefault="00535F3C" w:rsidP="000F33C7">
            <w:pPr>
              <w:spacing w:before="0" w:after="0"/>
              <w:rPr>
                <w:rFonts w:cs="Arial"/>
                <w:szCs w:val="22"/>
              </w:rPr>
            </w:pPr>
            <w:r w:rsidRPr="00FB2F1E">
              <w:rPr>
                <w:rFonts w:cs="Arial"/>
                <w:szCs w:val="22"/>
              </w:rPr>
              <w:t> </w:t>
            </w:r>
          </w:p>
        </w:tc>
        <w:tc>
          <w:tcPr>
            <w:tcW w:w="2703" w:type="dxa"/>
            <w:tcBorders>
              <w:top w:val="single" w:sz="4" w:space="0" w:color="auto"/>
              <w:left w:val="nil"/>
              <w:bottom w:val="nil"/>
              <w:right w:val="nil"/>
            </w:tcBorders>
            <w:shd w:val="clear" w:color="000000" w:fill="FFFFFF"/>
            <w:noWrap/>
            <w:vAlign w:val="bottom"/>
            <w:hideMark/>
          </w:tcPr>
          <w:p w14:paraId="617ECCD5" w14:textId="77777777" w:rsidR="00535F3C" w:rsidRPr="00FB2F1E" w:rsidRDefault="00535F3C" w:rsidP="000F33C7">
            <w:pPr>
              <w:spacing w:before="0" w:after="0"/>
              <w:rPr>
                <w:rFonts w:cs="Arial"/>
                <w:szCs w:val="22"/>
              </w:rPr>
            </w:pPr>
            <w:r w:rsidRPr="00FB2F1E">
              <w:rPr>
                <w:rFonts w:cs="Arial"/>
                <w:szCs w:val="22"/>
              </w:rPr>
              <w:t> </w:t>
            </w:r>
          </w:p>
        </w:tc>
        <w:tc>
          <w:tcPr>
            <w:tcW w:w="2194" w:type="dxa"/>
            <w:tcBorders>
              <w:top w:val="single" w:sz="4" w:space="0" w:color="auto"/>
              <w:left w:val="nil"/>
              <w:bottom w:val="nil"/>
              <w:right w:val="nil"/>
            </w:tcBorders>
            <w:shd w:val="clear" w:color="000000" w:fill="FFFFFF"/>
            <w:noWrap/>
            <w:vAlign w:val="bottom"/>
            <w:hideMark/>
          </w:tcPr>
          <w:p w14:paraId="5884E5B6" w14:textId="77777777" w:rsidR="00535F3C" w:rsidRPr="00FB2F1E" w:rsidRDefault="00535F3C" w:rsidP="000F33C7">
            <w:pPr>
              <w:spacing w:before="0" w:after="0"/>
              <w:rPr>
                <w:rFonts w:cs="Arial"/>
                <w:szCs w:val="22"/>
              </w:rPr>
            </w:pPr>
            <w:r w:rsidRPr="00FB2F1E">
              <w:rPr>
                <w:rFonts w:cs="Arial"/>
                <w:szCs w:val="22"/>
              </w:rPr>
              <w:t> </w:t>
            </w:r>
          </w:p>
        </w:tc>
      </w:tr>
      <w:tr w:rsidR="00535F3C" w:rsidRPr="00260253" w14:paraId="460BE042"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9B88B48" w14:textId="77777777" w:rsidR="00535F3C" w:rsidRPr="00FB2F1E" w:rsidRDefault="00535F3C" w:rsidP="000F33C7">
            <w:pPr>
              <w:spacing w:before="0" w:after="0"/>
              <w:ind w:left="476" w:right="0" w:hanging="476"/>
              <w:jc w:val="center"/>
              <w:rPr>
                <w:rFonts w:cs="Arial"/>
                <w:b/>
                <w:bCs/>
                <w:szCs w:val="22"/>
              </w:rPr>
            </w:pPr>
            <w:r w:rsidRPr="00FB2F1E">
              <w:rPr>
                <w:rFonts w:cs="Arial"/>
                <w:b/>
                <w:bCs/>
                <w:szCs w:val="22"/>
              </w:rPr>
              <w:t>Fecha</w:t>
            </w:r>
          </w:p>
        </w:tc>
        <w:tc>
          <w:tcPr>
            <w:tcW w:w="2579" w:type="dxa"/>
            <w:tcBorders>
              <w:top w:val="single" w:sz="4" w:space="0" w:color="auto"/>
              <w:left w:val="nil"/>
              <w:bottom w:val="single" w:sz="4" w:space="0" w:color="auto"/>
              <w:right w:val="single" w:sz="4" w:space="0" w:color="auto"/>
            </w:tcBorders>
            <w:shd w:val="clear" w:color="000000" w:fill="C0C0C0"/>
            <w:noWrap/>
            <w:vAlign w:val="center"/>
            <w:hideMark/>
          </w:tcPr>
          <w:p w14:paraId="67C42DEF" w14:textId="77777777" w:rsidR="00535F3C" w:rsidRPr="00FB2F1E" w:rsidRDefault="00535F3C" w:rsidP="000F33C7">
            <w:pPr>
              <w:spacing w:before="0" w:after="0"/>
              <w:ind w:left="476" w:right="0" w:hanging="476"/>
              <w:jc w:val="center"/>
              <w:rPr>
                <w:rFonts w:cs="Arial"/>
                <w:b/>
                <w:bCs/>
                <w:szCs w:val="22"/>
              </w:rPr>
            </w:pPr>
            <w:r w:rsidRPr="00FB2F1E">
              <w:rPr>
                <w:rFonts w:cs="Arial"/>
                <w:b/>
                <w:bCs/>
                <w:szCs w:val="22"/>
              </w:rPr>
              <w:t>Revisión</w:t>
            </w:r>
          </w:p>
        </w:tc>
        <w:tc>
          <w:tcPr>
            <w:tcW w:w="2703" w:type="dxa"/>
            <w:tcBorders>
              <w:top w:val="nil"/>
              <w:left w:val="nil"/>
              <w:bottom w:val="nil"/>
              <w:right w:val="nil"/>
            </w:tcBorders>
            <w:shd w:val="clear" w:color="auto" w:fill="auto"/>
            <w:noWrap/>
            <w:vAlign w:val="bottom"/>
            <w:hideMark/>
          </w:tcPr>
          <w:p w14:paraId="6C230F6D" w14:textId="77777777" w:rsidR="00535F3C" w:rsidRPr="00FB2F1E" w:rsidRDefault="00535F3C" w:rsidP="000F33C7">
            <w:pPr>
              <w:spacing w:before="0" w:after="0"/>
              <w:rPr>
                <w:rFonts w:cs="Arial"/>
                <w:szCs w:val="22"/>
              </w:rPr>
            </w:pPr>
          </w:p>
        </w:tc>
        <w:tc>
          <w:tcPr>
            <w:tcW w:w="219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813AE21" w14:textId="77777777" w:rsidR="00535F3C" w:rsidRPr="00FB2F1E" w:rsidRDefault="00535F3C" w:rsidP="000F33C7">
            <w:pPr>
              <w:spacing w:before="0" w:after="0"/>
              <w:ind w:left="476" w:right="0" w:hanging="476"/>
              <w:jc w:val="center"/>
              <w:rPr>
                <w:rFonts w:cs="Arial"/>
                <w:b/>
                <w:bCs/>
                <w:szCs w:val="22"/>
              </w:rPr>
            </w:pPr>
            <w:r w:rsidRPr="00FB2F1E">
              <w:rPr>
                <w:rFonts w:cs="Arial"/>
                <w:b/>
                <w:bCs/>
                <w:szCs w:val="22"/>
              </w:rPr>
              <w:t>Número de Hojas</w:t>
            </w:r>
          </w:p>
        </w:tc>
      </w:tr>
      <w:tr w:rsidR="00FB2F1E" w:rsidRPr="00260253" w14:paraId="66F4402F" w14:textId="77777777" w:rsidTr="00535F3C">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50A72DA0" w14:textId="78C46A29" w:rsidR="00FB2F1E" w:rsidRPr="00FB2F1E" w:rsidRDefault="006420DE" w:rsidP="00FB2F1E">
            <w:pPr>
              <w:spacing w:before="0" w:after="0"/>
              <w:ind w:left="-46"/>
              <w:jc w:val="center"/>
              <w:rPr>
                <w:rFonts w:cs="Arial"/>
                <w:szCs w:val="22"/>
                <w:highlight w:val="yellow"/>
                <w:lang w:val="en-US"/>
              </w:rPr>
            </w:pPr>
            <w:r w:rsidRPr="00FB2F1E">
              <w:rPr>
                <w:rFonts w:cs="Arial"/>
                <w:szCs w:val="22"/>
                <w:lang w:val="en-US"/>
              </w:rPr>
              <w:t>1</w:t>
            </w:r>
            <w:r>
              <w:rPr>
                <w:rFonts w:cs="Arial"/>
                <w:szCs w:val="22"/>
                <w:lang w:val="en-US"/>
              </w:rPr>
              <w:t>6</w:t>
            </w:r>
            <w:r w:rsidRPr="00FB2F1E">
              <w:rPr>
                <w:rFonts w:cs="Arial"/>
                <w:szCs w:val="22"/>
                <w:lang w:val="en-US"/>
              </w:rPr>
              <w:t>/01/202</w:t>
            </w:r>
            <w:r w:rsidR="009203EA">
              <w:rPr>
                <w:rFonts w:cs="Arial"/>
                <w:szCs w:val="22"/>
                <w:lang w:val="en-US"/>
              </w:rPr>
              <w:t>5</w:t>
            </w:r>
          </w:p>
        </w:tc>
        <w:tc>
          <w:tcPr>
            <w:tcW w:w="2579" w:type="dxa"/>
            <w:tcBorders>
              <w:top w:val="nil"/>
              <w:left w:val="nil"/>
              <w:bottom w:val="single" w:sz="4" w:space="0" w:color="auto"/>
              <w:right w:val="single" w:sz="4" w:space="0" w:color="auto"/>
            </w:tcBorders>
            <w:shd w:val="clear" w:color="auto" w:fill="auto"/>
            <w:noWrap/>
            <w:vAlign w:val="center"/>
          </w:tcPr>
          <w:p w14:paraId="388E3150" w14:textId="77777777" w:rsidR="00FB2F1E" w:rsidRPr="00FB2F1E" w:rsidRDefault="00FB2F1E" w:rsidP="00FB2F1E">
            <w:pPr>
              <w:spacing w:before="0" w:after="0"/>
              <w:ind w:left="0"/>
              <w:jc w:val="center"/>
              <w:rPr>
                <w:rFonts w:cs="Arial"/>
                <w:szCs w:val="22"/>
                <w:lang w:val="en-US"/>
              </w:rPr>
            </w:pPr>
            <w:r w:rsidRPr="00FB2F1E">
              <w:rPr>
                <w:rFonts w:cs="Arial"/>
                <w:szCs w:val="22"/>
                <w:lang w:val="en-US"/>
              </w:rPr>
              <w:t>B</w:t>
            </w:r>
          </w:p>
        </w:tc>
        <w:tc>
          <w:tcPr>
            <w:tcW w:w="2703" w:type="dxa"/>
            <w:tcBorders>
              <w:top w:val="nil"/>
              <w:left w:val="nil"/>
              <w:bottom w:val="nil"/>
              <w:right w:val="nil"/>
            </w:tcBorders>
            <w:shd w:val="clear" w:color="000000" w:fill="FFFFFF"/>
            <w:noWrap/>
            <w:vAlign w:val="bottom"/>
            <w:hideMark/>
          </w:tcPr>
          <w:p w14:paraId="420689E7" w14:textId="77777777" w:rsidR="00FB2F1E" w:rsidRPr="00FB2F1E" w:rsidRDefault="00FB2F1E" w:rsidP="00FB2F1E">
            <w:pPr>
              <w:spacing w:before="0" w:after="0"/>
              <w:rPr>
                <w:rFonts w:cs="Arial"/>
                <w:szCs w:val="22"/>
              </w:rPr>
            </w:pPr>
          </w:p>
        </w:tc>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0FE53378" w14:textId="2B90E47C" w:rsidR="00FB2F1E" w:rsidRPr="00FB2F1E" w:rsidRDefault="00B03CA5" w:rsidP="00FB2F1E">
            <w:pPr>
              <w:spacing w:before="0" w:after="0"/>
              <w:ind w:hanging="425"/>
              <w:jc w:val="center"/>
              <w:rPr>
                <w:rFonts w:cs="Arial"/>
                <w:szCs w:val="22"/>
                <w:lang w:val="en-US"/>
              </w:rPr>
            </w:pPr>
            <w:r>
              <w:rPr>
                <w:rFonts w:cs="Arial"/>
                <w:szCs w:val="22"/>
                <w:lang w:val="en-US"/>
              </w:rPr>
              <w:t>3</w:t>
            </w:r>
            <w:r w:rsidR="00407B9A">
              <w:rPr>
                <w:rFonts w:cs="Arial"/>
                <w:szCs w:val="22"/>
                <w:lang w:val="en-US"/>
              </w:rPr>
              <w:t>4</w:t>
            </w:r>
          </w:p>
        </w:tc>
      </w:tr>
      <w:tr w:rsidR="009203EA" w:rsidRPr="00260253" w14:paraId="0550840B" w14:textId="77777777" w:rsidTr="00535F3C">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434F30C1" w14:textId="6DFB00B7" w:rsidR="009203EA" w:rsidRPr="00FB2F1E" w:rsidRDefault="009203EA" w:rsidP="009203EA">
            <w:pPr>
              <w:spacing w:before="0" w:after="0"/>
              <w:ind w:left="-46"/>
              <w:jc w:val="center"/>
              <w:rPr>
                <w:rFonts w:cs="Arial"/>
                <w:szCs w:val="22"/>
                <w:highlight w:val="yellow"/>
                <w:lang w:val="en-US"/>
              </w:rPr>
            </w:pPr>
            <w:r>
              <w:rPr>
                <w:rFonts w:cs="Arial"/>
                <w:szCs w:val="22"/>
                <w:lang w:val="en-US"/>
              </w:rPr>
              <w:t>06</w:t>
            </w:r>
            <w:r w:rsidRPr="00FB2F1E">
              <w:rPr>
                <w:rFonts w:cs="Arial"/>
                <w:szCs w:val="22"/>
                <w:lang w:val="en-US"/>
              </w:rPr>
              <w:t>/0</w:t>
            </w:r>
            <w:r>
              <w:rPr>
                <w:rFonts w:cs="Arial"/>
                <w:szCs w:val="22"/>
                <w:lang w:val="en-US"/>
              </w:rPr>
              <w:t>2</w:t>
            </w:r>
            <w:r w:rsidRPr="00FB2F1E">
              <w:rPr>
                <w:rFonts w:cs="Arial"/>
                <w:szCs w:val="22"/>
                <w:lang w:val="en-US"/>
              </w:rPr>
              <w:t>/202</w:t>
            </w:r>
            <w:r>
              <w:rPr>
                <w:rFonts w:cs="Arial"/>
                <w:szCs w:val="22"/>
                <w:lang w:val="en-US"/>
              </w:rPr>
              <w:t>5</w:t>
            </w:r>
          </w:p>
        </w:tc>
        <w:tc>
          <w:tcPr>
            <w:tcW w:w="2579" w:type="dxa"/>
            <w:tcBorders>
              <w:top w:val="nil"/>
              <w:left w:val="nil"/>
              <w:bottom w:val="single" w:sz="4" w:space="0" w:color="auto"/>
              <w:right w:val="single" w:sz="4" w:space="0" w:color="auto"/>
            </w:tcBorders>
            <w:shd w:val="clear" w:color="auto" w:fill="auto"/>
            <w:noWrap/>
            <w:vAlign w:val="center"/>
          </w:tcPr>
          <w:p w14:paraId="500E223F" w14:textId="26C13267" w:rsidR="009203EA" w:rsidRPr="00FB2F1E" w:rsidRDefault="009203EA" w:rsidP="009203EA">
            <w:pPr>
              <w:spacing w:before="0" w:after="0"/>
              <w:ind w:left="0"/>
              <w:jc w:val="center"/>
              <w:rPr>
                <w:rFonts w:cs="Arial"/>
                <w:szCs w:val="22"/>
                <w:lang w:val="en-US"/>
              </w:rPr>
            </w:pPr>
            <w:r>
              <w:rPr>
                <w:rFonts w:cs="Arial"/>
                <w:szCs w:val="22"/>
                <w:lang w:val="en-US"/>
              </w:rPr>
              <w:t>0</w:t>
            </w:r>
          </w:p>
        </w:tc>
        <w:tc>
          <w:tcPr>
            <w:tcW w:w="2703" w:type="dxa"/>
            <w:tcBorders>
              <w:top w:val="nil"/>
              <w:left w:val="nil"/>
              <w:bottom w:val="nil"/>
              <w:right w:val="nil"/>
            </w:tcBorders>
            <w:shd w:val="clear" w:color="000000" w:fill="FFFFFF"/>
            <w:noWrap/>
            <w:vAlign w:val="bottom"/>
            <w:hideMark/>
          </w:tcPr>
          <w:p w14:paraId="4944A553" w14:textId="77777777" w:rsidR="009203EA" w:rsidRPr="00FB2F1E" w:rsidRDefault="009203EA" w:rsidP="009203EA">
            <w:pPr>
              <w:spacing w:before="0" w:after="0"/>
              <w:rPr>
                <w:rFonts w:cs="Arial"/>
                <w:szCs w:val="22"/>
              </w:rPr>
            </w:pPr>
            <w:r w:rsidRPr="00FB2F1E">
              <w:rPr>
                <w:rFonts w:cs="Arial"/>
                <w:szCs w:val="22"/>
              </w:rPr>
              <w:t> </w:t>
            </w:r>
          </w:p>
        </w:tc>
        <w:tc>
          <w:tcPr>
            <w:tcW w:w="2194" w:type="dxa"/>
            <w:tcBorders>
              <w:top w:val="nil"/>
              <w:left w:val="nil"/>
              <w:bottom w:val="nil"/>
              <w:right w:val="nil"/>
            </w:tcBorders>
            <w:shd w:val="clear" w:color="000000" w:fill="FFFFFF"/>
            <w:noWrap/>
            <w:vAlign w:val="bottom"/>
            <w:hideMark/>
          </w:tcPr>
          <w:p w14:paraId="69874435" w14:textId="77777777" w:rsidR="009203EA" w:rsidRPr="00FB2F1E" w:rsidRDefault="009203EA" w:rsidP="009203EA">
            <w:pPr>
              <w:spacing w:before="0" w:after="0"/>
              <w:rPr>
                <w:rFonts w:cs="Arial"/>
                <w:szCs w:val="22"/>
              </w:rPr>
            </w:pPr>
            <w:r w:rsidRPr="00FB2F1E">
              <w:rPr>
                <w:rFonts w:cs="Arial"/>
                <w:szCs w:val="22"/>
              </w:rPr>
              <w:t> </w:t>
            </w:r>
          </w:p>
        </w:tc>
      </w:tr>
      <w:tr w:rsidR="009203EA" w:rsidRPr="00260253" w14:paraId="792AE7F0" w14:textId="77777777" w:rsidTr="00535F3C">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7CE644DA" w14:textId="77777777" w:rsidR="009203EA" w:rsidRPr="00FB2F1E" w:rsidRDefault="009203EA" w:rsidP="009203EA">
            <w:pPr>
              <w:spacing w:before="0" w:after="0"/>
              <w:ind w:left="-46"/>
              <w:jc w:val="center"/>
              <w:rPr>
                <w:rFonts w:cs="Arial"/>
                <w:szCs w:val="22"/>
                <w:lang w:val="en-US"/>
              </w:rPr>
            </w:pPr>
          </w:p>
        </w:tc>
        <w:tc>
          <w:tcPr>
            <w:tcW w:w="2579" w:type="dxa"/>
            <w:tcBorders>
              <w:top w:val="nil"/>
              <w:left w:val="nil"/>
              <w:bottom w:val="single" w:sz="4" w:space="0" w:color="auto"/>
              <w:right w:val="single" w:sz="4" w:space="0" w:color="auto"/>
            </w:tcBorders>
            <w:shd w:val="clear" w:color="auto" w:fill="auto"/>
            <w:noWrap/>
            <w:vAlign w:val="center"/>
          </w:tcPr>
          <w:p w14:paraId="28EC5B81" w14:textId="77777777" w:rsidR="009203EA" w:rsidRPr="00FB2F1E" w:rsidRDefault="009203EA" w:rsidP="009203EA">
            <w:pPr>
              <w:spacing w:before="0" w:after="0"/>
              <w:ind w:left="0"/>
              <w:jc w:val="center"/>
              <w:rPr>
                <w:rFonts w:cs="Arial"/>
                <w:szCs w:val="22"/>
                <w:lang w:val="en-US"/>
              </w:rPr>
            </w:pPr>
          </w:p>
        </w:tc>
        <w:tc>
          <w:tcPr>
            <w:tcW w:w="2703" w:type="dxa"/>
            <w:tcBorders>
              <w:top w:val="nil"/>
              <w:left w:val="nil"/>
              <w:bottom w:val="nil"/>
              <w:right w:val="nil"/>
            </w:tcBorders>
            <w:shd w:val="clear" w:color="000000" w:fill="FFFFFF"/>
            <w:noWrap/>
            <w:vAlign w:val="bottom"/>
            <w:hideMark/>
          </w:tcPr>
          <w:p w14:paraId="0E7F2488" w14:textId="77777777" w:rsidR="009203EA" w:rsidRPr="00FB2F1E" w:rsidRDefault="009203EA" w:rsidP="009203EA">
            <w:pPr>
              <w:spacing w:before="0" w:after="0"/>
              <w:rPr>
                <w:rFonts w:cs="Arial"/>
                <w:szCs w:val="22"/>
              </w:rPr>
            </w:pPr>
          </w:p>
        </w:tc>
        <w:tc>
          <w:tcPr>
            <w:tcW w:w="2194" w:type="dxa"/>
            <w:tcBorders>
              <w:top w:val="nil"/>
              <w:left w:val="nil"/>
              <w:bottom w:val="nil"/>
              <w:right w:val="nil"/>
            </w:tcBorders>
            <w:shd w:val="clear" w:color="000000" w:fill="FFFFFF"/>
            <w:noWrap/>
            <w:vAlign w:val="bottom"/>
            <w:hideMark/>
          </w:tcPr>
          <w:p w14:paraId="3EA91F84" w14:textId="77777777" w:rsidR="009203EA" w:rsidRPr="00FB2F1E" w:rsidRDefault="009203EA" w:rsidP="009203EA">
            <w:pPr>
              <w:spacing w:before="0" w:after="0"/>
              <w:rPr>
                <w:rFonts w:cs="Arial"/>
                <w:szCs w:val="22"/>
              </w:rPr>
            </w:pPr>
          </w:p>
        </w:tc>
      </w:tr>
      <w:tr w:rsidR="009203EA" w:rsidRPr="00260253" w14:paraId="661E3CE6" w14:textId="77777777" w:rsidTr="00535F3C">
        <w:trPr>
          <w:trHeight w:val="324"/>
        </w:trPr>
        <w:tc>
          <w:tcPr>
            <w:tcW w:w="2554" w:type="dxa"/>
            <w:tcBorders>
              <w:top w:val="nil"/>
              <w:left w:val="nil"/>
              <w:bottom w:val="nil"/>
              <w:right w:val="nil"/>
            </w:tcBorders>
            <w:shd w:val="clear" w:color="auto" w:fill="auto"/>
            <w:noWrap/>
            <w:vAlign w:val="bottom"/>
            <w:hideMark/>
          </w:tcPr>
          <w:p w14:paraId="7E10CBFC" w14:textId="77777777" w:rsidR="009203EA" w:rsidRPr="00FB2F1E" w:rsidRDefault="009203EA" w:rsidP="009203EA">
            <w:pPr>
              <w:spacing w:before="0" w:after="0"/>
              <w:rPr>
                <w:rFonts w:cs="Arial"/>
                <w:szCs w:val="22"/>
              </w:rPr>
            </w:pPr>
          </w:p>
        </w:tc>
        <w:tc>
          <w:tcPr>
            <w:tcW w:w="2579" w:type="dxa"/>
            <w:tcBorders>
              <w:top w:val="nil"/>
              <w:left w:val="nil"/>
              <w:bottom w:val="nil"/>
              <w:right w:val="nil"/>
            </w:tcBorders>
            <w:shd w:val="clear" w:color="auto" w:fill="auto"/>
            <w:noWrap/>
            <w:vAlign w:val="bottom"/>
            <w:hideMark/>
          </w:tcPr>
          <w:p w14:paraId="656E6EAB" w14:textId="77777777" w:rsidR="009203EA" w:rsidRPr="00FB2F1E" w:rsidRDefault="009203EA" w:rsidP="009203EA">
            <w:pPr>
              <w:spacing w:before="0" w:after="0"/>
              <w:rPr>
                <w:rFonts w:cs="Arial"/>
                <w:szCs w:val="22"/>
              </w:rPr>
            </w:pPr>
          </w:p>
        </w:tc>
        <w:tc>
          <w:tcPr>
            <w:tcW w:w="2703" w:type="dxa"/>
            <w:tcBorders>
              <w:top w:val="nil"/>
              <w:left w:val="nil"/>
              <w:bottom w:val="nil"/>
              <w:right w:val="nil"/>
            </w:tcBorders>
            <w:shd w:val="clear" w:color="000000" w:fill="FFFFFF"/>
            <w:noWrap/>
            <w:vAlign w:val="bottom"/>
            <w:hideMark/>
          </w:tcPr>
          <w:p w14:paraId="58987428" w14:textId="77777777" w:rsidR="009203EA" w:rsidRPr="00FB2F1E" w:rsidRDefault="009203EA" w:rsidP="009203EA">
            <w:pPr>
              <w:spacing w:before="0" w:after="0"/>
              <w:rPr>
                <w:rFonts w:cs="Arial"/>
                <w:szCs w:val="22"/>
              </w:rPr>
            </w:pPr>
            <w:r w:rsidRPr="00FB2F1E">
              <w:rPr>
                <w:rFonts w:cs="Arial"/>
                <w:szCs w:val="22"/>
              </w:rPr>
              <w:t> </w:t>
            </w:r>
          </w:p>
        </w:tc>
        <w:tc>
          <w:tcPr>
            <w:tcW w:w="2194" w:type="dxa"/>
            <w:tcBorders>
              <w:top w:val="nil"/>
              <w:left w:val="nil"/>
              <w:bottom w:val="nil"/>
              <w:right w:val="nil"/>
            </w:tcBorders>
            <w:shd w:val="clear" w:color="000000" w:fill="FFFFFF"/>
            <w:noWrap/>
            <w:vAlign w:val="bottom"/>
            <w:hideMark/>
          </w:tcPr>
          <w:p w14:paraId="6BACFACB" w14:textId="77777777" w:rsidR="009203EA" w:rsidRPr="00FB2F1E" w:rsidRDefault="009203EA" w:rsidP="009203EA">
            <w:pPr>
              <w:spacing w:before="0" w:after="0"/>
              <w:rPr>
                <w:rFonts w:cs="Arial"/>
                <w:szCs w:val="22"/>
              </w:rPr>
            </w:pPr>
            <w:r w:rsidRPr="00FB2F1E">
              <w:rPr>
                <w:rFonts w:cs="Arial"/>
                <w:szCs w:val="22"/>
              </w:rPr>
              <w:t> </w:t>
            </w:r>
          </w:p>
        </w:tc>
      </w:tr>
      <w:tr w:rsidR="009203EA" w:rsidRPr="00260253" w14:paraId="7C0CF1A5"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311326D6" w14:textId="77777777" w:rsidR="009203EA" w:rsidRPr="00FB2F1E" w:rsidRDefault="009203EA" w:rsidP="009203EA">
            <w:pPr>
              <w:spacing w:before="0" w:after="0"/>
              <w:ind w:left="476" w:right="0" w:hanging="476"/>
              <w:jc w:val="center"/>
              <w:rPr>
                <w:rFonts w:cs="Arial"/>
                <w:b/>
                <w:bCs/>
                <w:szCs w:val="22"/>
              </w:rPr>
            </w:pPr>
            <w:r w:rsidRPr="00FB2F1E">
              <w:rPr>
                <w:rFonts w:cs="Arial"/>
                <w:b/>
                <w:bCs/>
                <w:szCs w:val="22"/>
              </w:rPr>
              <w:t>IEB</w:t>
            </w:r>
          </w:p>
        </w:tc>
        <w:tc>
          <w:tcPr>
            <w:tcW w:w="2579" w:type="dxa"/>
            <w:tcBorders>
              <w:top w:val="single" w:sz="4" w:space="0" w:color="auto"/>
              <w:left w:val="nil"/>
              <w:bottom w:val="single" w:sz="4" w:space="0" w:color="auto"/>
              <w:right w:val="single" w:sz="4" w:space="0" w:color="auto"/>
            </w:tcBorders>
            <w:shd w:val="clear" w:color="000000" w:fill="C0C0C0"/>
            <w:vAlign w:val="center"/>
            <w:hideMark/>
          </w:tcPr>
          <w:p w14:paraId="46C5AD11" w14:textId="77777777" w:rsidR="009203EA" w:rsidRPr="00FB2F1E" w:rsidRDefault="009203EA" w:rsidP="009203EA">
            <w:pPr>
              <w:spacing w:before="0" w:after="0"/>
              <w:ind w:left="476" w:right="0" w:hanging="476"/>
              <w:jc w:val="center"/>
              <w:rPr>
                <w:rFonts w:cs="Arial"/>
                <w:b/>
                <w:bCs/>
                <w:szCs w:val="22"/>
              </w:rPr>
            </w:pPr>
            <w:r w:rsidRPr="00FB2F1E">
              <w:rPr>
                <w:rFonts w:cs="Arial"/>
                <w:b/>
                <w:bCs/>
                <w:szCs w:val="22"/>
              </w:rPr>
              <w:t>Nombre</w:t>
            </w:r>
          </w:p>
        </w:tc>
        <w:tc>
          <w:tcPr>
            <w:tcW w:w="2703" w:type="dxa"/>
            <w:tcBorders>
              <w:top w:val="single" w:sz="4" w:space="0" w:color="auto"/>
              <w:left w:val="nil"/>
              <w:bottom w:val="single" w:sz="4" w:space="0" w:color="auto"/>
              <w:right w:val="single" w:sz="4" w:space="0" w:color="auto"/>
            </w:tcBorders>
            <w:shd w:val="clear" w:color="000000" w:fill="C0C0C0"/>
            <w:vAlign w:val="center"/>
            <w:hideMark/>
          </w:tcPr>
          <w:p w14:paraId="288D5066" w14:textId="77777777" w:rsidR="009203EA" w:rsidRPr="00FB2F1E" w:rsidRDefault="009203EA" w:rsidP="009203EA">
            <w:pPr>
              <w:spacing w:before="0" w:after="0"/>
              <w:ind w:left="476" w:right="0" w:hanging="476"/>
              <w:jc w:val="center"/>
              <w:rPr>
                <w:rFonts w:cs="Arial"/>
                <w:b/>
                <w:bCs/>
                <w:szCs w:val="22"/>
              </w:rPr>
            </w:pPr>
            <w:r w:rsidRPr="00FB2F1E">
              <w:rPr>
                <w:rFonts w:cs="Arial"/>
                <w:b/>
                <w:bCs/>
                <w:szCs w:val="22"/>
              </w:rPr>
              <w:t>Firma</w:t>
            </w:r>
          </w:p>
        </w:tc>
        <w:tc>
          <w:tcPr>
            <w:tcW w:w="2194" w:type="dxa"/>
            <w:tcBorders>
              <w:top w:val="single" w:sz="4" w:space="0" w:color="auto"/>
              <w:left w:val="nil"/>
              <w:bottom w:val="single" w:sz="4" w:space="0" w:color="auto"/>
              <w:right w:val="single" w:sz="4" w:space="0" w:color="auto"/>
            </w:tcBorders>
            <w:shd w:val="clear" w:color="000000" w:fill="C0C0C0"/>
            <w:vAlign w:val="center"/>
            <w:hideMark/>
          </w:tcPr>
          <w:p w14:paraId="5052301F" w14:textId="77777777" w:rsidR="009203EA" w:rsidRPr="00FB2F1E" w:rsidRDefault="009203EA" w:rsidP="009203EA">
            <w:pPr>
              <w:spacing w:before="0" w:after="0"/>
              <w:ind w:left="476" w:right="0" w:hanging="476"/>
              <w:jc w:val="center"/>
              <w:rPr>
                <w:rFonts w:cs="Arial"/>
                <w:b/>
                <w:bCs/>
                <w:szCs w:val="22"/>
              </w:rPr>
            </w:pPr>
            <w:r w:rsidRPr="00FB2F1E">
              <w:rPr>
                <w:rFonts w:cs="Arial"/>
                <w:b/>
                <w:bCs/>
                <w:szCs w:val="22"/>
              </w:rPr>
              <w:t>Fecha</w:t>
            </w:r>
          </w:p>
        </w:tc>
      </w:tr>
      <w:tr w:rsidR="0016169E" w:rsidRPr="00260253" w14:paraId="702D4AE4" w14:textId="77777777" w:rsidTr="004F6D58">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179F45B9" w14:textId="77777777" w:rsidR="0016169E" w:rsidRPr="00FB2F1E" w:rsidRDefault="0016169E" w:rsidP="0016169E">
            <w:pPr>
              <w:spacing w:before="0" w:after="0"/>
              <w:ind w:left="-46"/>
              <w:jc w:val="center"/>
              <w:rPr>
                <w:rFonts w:cs="Arial"/>
                <w:szCs w:val="22"/>
                <w:lang w:val="en-US"/>
              </w:rPr>
            </w:pPr>
            <w:proofErr w:type="spellStart"/>
            <w:r w:rsidRPr="00FB2F1E">
              <w:rPr>
                <w:rFonts w:cs="Arial"/>
                <w:szCs w:val="22"/>
                <w:lang w:val="en-US"/>
              </w:rPr>
              <w:t>Preparó</w:t>
            </w:r>
            <w:proofErr w:type="spellEnd"/>
          </w:p>
        </w:tc>
        <w:tc>
          <w:tcPr>
            <w:tcW w:w="2579" w:type="dxa"/>
            <w:tcBorders>
              <w:top w:val="nil"/>
              <w:left w:val="nil"/>
              <w:bottom w:val="single" w:sz="4" w:space="0" w:color="auto"/>
              <w:right w:val="single" w:sz="4" w:space="0" w:color="auto"/>
            </w:tcBorders>
            <w:shd w:val="clear" w:color="auto" w:fill="auto"/>
            <w:vAlign w:val="center"/>
          </w:tcPr>
          <w:p w14:paraId="54428A92" w14:textId="77777777" w:rsidR="0016169E" w:rsidRPr="00FB2F1E" w:rsidRDefault="0016169E" w:rsidP="0016169E">
            <w:pPr>
              <w:spacing w:before="0" w:after="0"/>
              <w:ind w:left="-38"/>
              <w:jc w:val="center"/>
              <w:rPr>
                <w:rFonts w:cs="Arial"/>
                <w:szCs w:val="22"/>
              </w:rPr>
            </w:pPr>
            <w:r w:rsidRPr="00FB2F1E">
              <w:rPr>
                <w:rFonts w:cs="Arial"/>
                <w:szCs w:val="22"/>
              </w:rPr>
              <w:t>J.M.J.</w:t>
            </w:r>
          </w:p>
        </w:tc>
        <w:tc>
          <w:tcPr>
            <w:tcW w:w="2703" w:type="dxa"/>
            <w:tcBorders>
              <w:top w:val="nil"/>
              <w:left w:val="nil"/>
              <w:bottom w:val="single" w:sz="4" w:space="0" w:color="auto"/>
              <w:right w:val="single" w:sz="4" w:space="0" w:color="auto"/>
            </w:tcBorders>
            <w:shd w:val="clear" w:color="auto" w:fill="auto"/>
            <w:vAlign w:val="center"/>
            <w:hideMark/>
          </w:tcPr>
          <w:p w14:paraId="17CADE01" w14:textId="77777777" w:rsidR="0016169E" w:rsidRPr="00FB2F1E" w:rsidRDefault="0016169E" w:rsidP="0016169E">
            <w:pPr>
              <w:spacing w:before="0" w:after="0"/>
              <w:ind w:hanging="425"/>
              <w:jc w:val="center"/>
              <w:rPr>
                <w:rFonts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5CB39378" w14:textId="72BC3B2B" w:rsidR="0016169E" w:rsidRPr="00FB2F1E" w:rsidRDefault="0016169E" w:rsidP="0016169E">
            <w:pPr>
              <w:widowControl w:val="0"/>
              <w:spacing w:before="0" w:after="0"/>
              <w:ind w:left="-86" w:right="0"/>
              <w:jc w:val="center"/>
              <w:rPr>
                <w:rFonts w:cs="Arial"/>
              </w:rPr>
            </w:pPr>
            <w:r w:rsidRPr="00746BA6">
              <w:rPr>
                <w:rFonts w:cs="Arial"/>
                <w:szCs w:val="22"/>
                <w:lang w:val="en-US"/>
              </w:rPr>
              <w:t>16/01/2025</w:t>
            </w:r>
          </w:p>
        </w:tc>
      </w:tr>
      <w:tr w:rsidR="0016169E" w:rsidRPr="00260253" w14:paraId="4A752CE9" w14:textId="77777777" w:rsidTr="009575B6">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149F070A" w14:textId="77777777" w:rsidR="0016169E" w:rsidRPr="00FB2F1E" w:rsidRDefault="0016169E" w:rsidP="0016169E">
            <w:pPr>
              <w:spacing w:before="0" w:after="0"/>
              <w:ind w:left="-46"/>
              <w:jc w:val="center"/>
              <w:rPr>
                <w:rFonts w:cs="Arial"/>
                <w:szCs w:val="22"/>
                <w:lang w:val="en-US"/>
              </w:rPr>
            </w:pPr>
            <w:proofErr w:type="spellStart"/>
            <w:r w:rsidRPr="00FB2F1E">
              <w:rPr>
                <w:rFonts w:cs="Arial"/>
                <w:szCs w:val="22"/>
                <w:lang w:val="en-US"/>
              </w:rPr>
              <w:t>Revisó</w:t>
            </w:r>
            <w:proofErr w:type="spellEnd"/>
          </w:p>
        </w:tc>
        <w:tc>
          <w:tcPr>
            <w:tcW w:w="2579" w:type="dxa"/>
            <w:tcBorders>
              <w:top w:val="nil"/>
              <w:left w:val="nil"/>
              <w:bottom w:val="single" w:sz="4" w:space="0" w:color="auto"/>
              <w:right w:val="single" w:sz="4" w:space="0" w:color="auto"/>
            </w:tcBorders>
            <w:shd w:val="clear" w:color="auto" w:fill="auto"/>
            <w:vAlign w:val="center"/>
          </w:tcPr>
          <w:p w14:paraId="33DDC800" w14:textId="77777777" w:rsidR="0016169E" w:rsidRPr="00FB2F1E" w:rsidRDefault="0016169E" w:rsidP="0016169E">
            <w:pPr>
              <w:spacing w:before="0" w:after="0"/>
              <w:ind w:left="-38"/>
              <w:jc w:val="center"/>
              <w:rPr>
                <w:rFonts w:cs="Arial"/>
                <w:szCs w:val="22"/>
              </w:rPr>
            </w:pPr>
            <w:r w:rsidRPr="00FB2F1E">
              <w:rPr>
                <w:rFonts w:cs="Arial"/>
                <w:szCs w:val="22"/>
              </w:rPr>
              <w:t>E.J.C.</w:t>
            </w:r>
          </w:p>
        </w:tc>
        <w:tc>
          <w:tcPr>
            <w:tcW w:w="2703" w:type="dxa"/>
            <w:tcBorders>
              <w:top w:val="nil"/>
              <w:left w:val="nil"/>
              <w:bottom w:val="single" w:sz="4" w:space="0" w:color="auto"/>
              <w:right w:val="single" w:sz="4" w:space="0" w:color="auto"/>
            </w:tcBorders>
            <w:shd w:val="clear" w:color="auto" w:fill="auto"/>
            <w:vAlign w:val="center"/>
            <w:hideMark/>
          </w:tcPr>
          <w:p w14:paraId="5E4E78C5" w14:textId="77777777" w:rsidR="0016169E" w:rsidRPr="00FB2F1E" w:rsidRDefault="0016169E" w:rsidP="0016169E">
            <w:pPr>
              <w:spacing w:before="0" w:after="0"/>
              <w:ind w:hanging="425"/>
              <w:jc w:val="center"/>
              <w:rPr>
                <w:rFonts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037C166E" w14:textId="641A0A77" w:rsidR="0016169E" w:rsidRPr="00FB2F1E" w:rsidRDefault="0016169E" w:rsidP="0016169E">
            <w:pPr>
              <w:widowControl w:val="0"/>
              <w:spacing w:before="0" w:after="0"/>
              <w:ind w:left="-86" w:right="0"/>
              <w:jc w:val="center"/>
              <w:rPr>
                <w:rFonts w:cs="Arial"/>
                <w:szCs w:val="22"/>
                <w:lang w:val="en-US"/>
              </w:rPr>
            </w:pPr>
            <w:r w:rsidRPr="00746BA6">
              <w:rPr>
                <w:rFonts w:cs="Arial"/>
                <w:szCs w:val="22"/>
                <w:lang w:val="en-US"/>
              </w:rPr>
              <w:t>16/01/2025</w:t>
            </w:r>
          </w:p>
        </w:tc>
      </w:tr>
      <w:tr w:rsidR="0016169E" w:rsidRPr="00260253" w14:paraId="30897159" w14:textId="77777777" w:rsidTr="009575B6">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0C48D445" w14:textId="77777777" w:rsidR="0016169E" w:rsidRPr="00FB2F1E" w:rsidRDefault="0016169E" w:rsidP="0016169E">
            <w:pPr>
              <w:spacing w:before="0" w:after="0"/>
              <w:ind w:left="-46"/>
              <w:jc w:val="center"/>
              <w:rPr>
                <w:rFonts w:cs="Arial"/>
                <w:szCs w:val="22"/>
                <w:lang w:val="en-US"/>
              </w:rPr>
            </w:pPr>
            <w:proofErr w:type="spellStart"/>
            <w:r w:rsidRPr="00FB2F1E">
              <w:rPr>
                <w:rFonts w:cs="Arial"/>
                <w:szCs w:val="22"/>
                <w:lang w:val="en-US"/>
              </w:rPr>
              <w:t>Aprobó</w:t>
            </w:r>
            <w:proofErr w:type="spellEnd"/>
          </w:p>
        </w:tc>
        <w:tc>
          <w:tcPr>
            <w:tcW w:w="2579" w:type="dxa"/>
            <w:tcBorders>
              <w:top w:val="nil"/>
              <w:left w:val="nil"/>
              <w:bottom w:val="single" w:sz="4" w:space="0" w:color="auto"/>
              <w:right w:val="single" w:sz="4" w:space="0" w:color="auto"/>
            </w:tcBorders>
            <w:shd w:val="clear" w:color="auto" w:fill="auto"/>
            <w:vAlign w:val="center"/>
          </w:tcPr>
          <w:p w14:paraId="61040493" w14:textId="77777777" w:rsidR="0016169E" w:rsidRPr="00FB2F1E" w:rsidRDefault="0016169E" w:rsidP="0016169E">
            <w:pPr>
              <w:spacing w:before="0" w:after="0"/>
              <w:ind w:left="-38"/>
              <w:jc w:val="center"/>
              <w:rPr>
                <w:rFonts w:cs="Arial"/>
                <w:szCs w:val="22"/>
              </w:rPr>
            </w:pPr>
            <w:r w:rsidRPr="00FB2F1E">
              <w:rPr>
                <w:rFonts w:cs="Arial"/>
                <w:szCs w:val="22"/>
              </w:rPr>
              <w:t>J.I.D.</w:t>
            </w:r>
          </w:p>
        </w:tc>
        <w:tc>
          <w:tcPr>
            <w:tcW w:w="2703" w:type="dxa"/>
            <w:tcBorders>
              <w:top w:val="nil"/>
              <w:left w:val="nil"/>
              <w:bottom w:val="single" w:sz="4" w:space="0" w:color="auto"/>
              <w:right w:val="single" w:sz="4" w:space="0" w:color="auto"/>
            </w:tcBorders>
            <w:shd w:val="clear" w:color="auto" w:fill="auto"/>
            <w:vAlign w:val="center"/>
            <w:hideMark/>
          </w:tcPr>
          <w:p w14:paraId="72306D5E" w14:textId="77777777" w:rsidR="0016169E" w:rsidRPr="00FB2F1E" w:rsidRDefault="0016169E" w:rsidP="0016169E">
            <w:pPr>
              <w:spacing w:before="0" w:after="0"/>
              <w:ind w:hanging="425"/>
              <w:jc w:val="center"/>
              <w:rPr>
                <w:rFonts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46E0938D" w14:textId="506F52BF" w:rsidR="0016169E" w:rsidRPr="00FB2F1E" w:rsidRDefault="0016169E" w:rsidP="0016169E">
            <w:pPr>
              <w:widowControl w:val="0"/>
              <w:spacing w:before="0" w:after="0"/>
              <w:ind w:left="-86" w:right="0"/>
              <w:jc w:val="center"/>
              <w:rPr>
                <w:rFonts w:cs="Arial"/>
                <w:szCs w:val="22"/>
                <w:lang w:val="en-US"/>
              </w:rPr>
            </w:pPr>
            <w:r w:rsidRPr="00746BA6">
              <w:rPr>
                <w:rFonts w:cs="Arial"/>
                <w:szCs w:val="22"/>
                <w:lang w:val="en-US"/>
              </w:rPr>
              <w:t>16/01/2025</w:t>
            </w:r>
          </w:p>
        </w:tc>
      </w:tr>
      <w:tr w:rsidR="009203EA" w:rsidRPr="00260253" w14:paraId="18ECCEBC" w14:textId="77777777" w:rsidTr="00535F3C">
        <w:trPr>
          <w:trHeight w:val="324"/>
        </w:trPr>
        <w:tc>
          <w:tcPr>
            <w:tcW w:w="2554" w:type="dxa"/>
            <w:tcBorders>
              <w:top w:val="nil"/>
              <w:left w:val="single" w:sz="4" w:space="0" w:color="auto"/>
              <w:bottom w:val="single" w:sz="4" w:space="0" w:color="auto"/>
              <w:right w:val="single" w:sz="4" w:space="0" w:color="auto"/>
            </w:tcBorders>
            <w:shd w:val="clear" w:color="000000" w:fill="C0C0C0"/>
            <w:vAlign w:val="center"/>
            <w:hideMark/>
          </w:tcPr>
          <w:p w14:paraId="23CE371B" w14:textId="77777777" w:rsidR="009203EA" w:rsidRPr="00FB2F1E" w:rsidRDefault="009203EA" w:rsidP="009203EA">
            <w:pPr>
              <w:spacing w:before="0" w:after="0"/>
              <w:ind w:left="476" w:right="0" w:hanging="539"/>
              <w:jc w:val="center"/>
              <w:rPr>
                <w:rFonts w:cs="Arial"/>
                <w:b/>
                <w:bCs/>
                <w:szCs w:val="22"/>
              </w:rPr>
            </w:pPr>
            <w:r w:rsidRPr="00FB2F1E">
              <w:rPr>
                <w:rFonts w:cs="Arial"/>
                <w:b/>
                <w:bCs/>
                <w:szCs w:val="22"/>
              </w:rPr>
              <w:t>Cliente</w:t>
            </w:r>
          </w:p>
        </w:tc>
        <w:tc>
          <w:tcPr>
            <w:tcW w:w="2579" w:type="dxa"/>
            <w:tcBorders>
              <w:top w:val="nil"/>
              <w:left w:val="nil"/>
              <w:bottom w:val="single" w:sz="4" w:space="0" w:color="auto"/>
              <w:right w:val="single" w:sz="4" w:space="0" w:color="auto"/>
            </w:tcBorders>
            <w:shd w:val="clear" w:color="000000" w:fill="C0C0C0"/>
            <w:vAlign w:val="center"/>
            <w:hideMark/>
          </w:tcPr>
          <w:p w14:paraId="3924BD22" w14:textId="77777777" w:rsidR="009203EA" w:rsidRPr="00FB2F1E" w:rsidRDefault="009203EA" w:rsidP="009203EA">
            <w:pPr>
              <w:spacing w:before="0" w:after="0"/>
              <w:ind w:left="476" w:right="0" w:hanging="47"/>
              <w:jc w:val="center"/>
              <w:rPr>
                <w:rFonts w:cs="Arial"/>
                <w:bCs/>
                <w:szCs w:val="22"/>
              </w:rPr>
            </w:pPr>
          </w:p>
        </w:tc>
        <w:tc>
          <w:tcPr>
            <w:tcW w:w="2703" w:type="dxa"/>
            <w:tcBorders>
              <w:top w:val="nil"/>
              <w:left w:val="nil"/>
              <w:bottom w:val="single" w:sz="4" w:space="0" w:color="auto"/>
              <w:right w:val="single" w:sz="4" w:space="0" w:color="auto"/>
            </w:tcBorders>
            <w:shd w:val="clear" w:color="000000" w:fill="C0C0C0"/>
            <w:vAlign w:val="center"/>
            <w:hideMark/>
          </w:tcPr>
          <w:p w14:paraId="51788F47" w14:textId="77777777" w:rsidR="009203EA" w:rsidRPr="00FB2F1E" w:rsidRDefault="009203EA" w:rsidP="009203EA">
            <w:pPr>
              <w:spacing w:before="0" w:after="0"/>
              <w:ind w:left="476" w:right="0" w:hanging="476"/>
              <w:jc w:val="center"/>
              <w:rPr>
                <w:rFonts w:cs="Arial"/>
                <w:bCs/>
                <w:szCs w:val="22"/>
              </w:rPr>
            </w:pPr>
          </w:p>
        </w:tc>
        <w:tc>
          <w:tcPr>
            <w:tcW w:w="2194" w:type="dxa"/>
            <w:tcBorders>
              <w:top w:val="nil"/>
              <w:left w:val="nil"/>
              <w:bottom w:val="single" w:sz="4" w:space="0" w:color="auto"/>
              <w:right w:val="single" w:sz="4" w:space="0" w:color="auto"/>
            </w:tcBorders>
            <w:shd w:val="clear" w:color="000000" w:fill="C0C0C0"/>
            <w:vAlign w:val="center"/>
            <w:hideMark/>
          </w:tcPr>
          <w:p w14:paraId="191D6D0A" w14:textId="77777777" w:rsidR="009203EA" w:rsidRPr="00FB2F1E" w:rsidRDefault="009203EA" w:rsidP="009203EA">
            <w:pPr>
              <w:spacing w:before="0" w:after="0"/>
              <w:ind w:left="476" w:right="0"/>
              <w:jc w:val="center"/>
              <w:rPr>
                <w:rFonts w:cs="Arial"/>
                <w:bCs/>
                <w:szCs w:val="22"/>
              </w:rPr>
            </w:pPr>
          </w:p>
        </w:tc>
      </w:tr>
      <w:tr w:rsidR="009203EA" w:rsidRPr="00260253" w14:paraId="137CA0A8" w14:textId="77777777" w:rsidTr="00535F3C">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4FC3BB51" w14:textId="77777777" w:rsidR="009203EA" w:rsidRPr="00FB2F1E" w:rsidRDefault="009203EA" w:rsidP="009203EA">
            <w:pPr>
              <w:spacing w:before="0" w:after="0"/>
              <w:ind w:left="-46"/>
              <w:jc w:val="center"/>
              <w:rPr>
                <w:rFonts w:cs="Arial"/>
                <w:szCs w:val="22"/>
                <w:lang w:val="en-US"/>
              </w:rPr>
            </w:pPr>
            <w:proofErr w:type="spellStart"/>
            <w:r w:rsidRPr="00FB2F1E">
              <w:rPr>
                <w:rFonts w:cs="Arial"/>
                <w:szCs w:val="22"/>
                <w:lang w:val="en-US"/>
              </w:rPr>
              <w:t>Revisó</w:t>
            </w:r>
            <w:proofErr w:type="spellEnd"/>
          </w:p>
        </w:tc>
        <w:tc>
          <w:tcPr>
            <w:tcW w:w="2579" w:type="dxa"/>
            <w:tcBorders>
              <w:top w:val="nil"/>
              <w:left w:val="nil"/>
              <w:bottom w:val="single" w:sz="4" w:space="0" w:color="auto"/>
              <w:right w:val="single" w:sz="4" w:space="0" w:color="auto"/>
            </w:tcBorders>
            <w:shd w:val="clear" w:color="auto" w:fill="auto"/>
            <w:vAlign w:val="center"/>
          </w:tcPr>
          <w:p w14:paraId="22F5F509" w14:textId="77777777" w:rsidR="009203EA" w:rsidRPr="00FB2F1E" w:rsidRDefault="009203EA" w:rsidP="009203EA">
            <w:pPr>
              <w:spacing w:before="0" w:after="0"/>
              <w:ind w:left="0" w:right="0" w:hanging="47"/>
              <w:jc w:val="center"/>
              <w:rPr>
                <w:rFonts w:cs="Arial"/>
                <w:szCs w:val="22"/>
              </w:rPr>
            </w:pPr>
          </w:p>
        </w:tc>
        <w:tc>
          <w:tcPr>
            <w:tcW w:w="2703" w:type="dxa"/>
            <w:tcBorders>
              <w:top w:val="nil"/>
              <w:left w:val="nil"/>
              <w:bottom w:val="single" w:sz="4" w:space="0" w:color="auto"/>
              <w:right w:val="single" w:sz="4" w:space="0" w:color="auto"/>
            </w:tcBorders>
            <w:shd w:val="clear" w:color="auto" w:fill="auto"/>
            <w:vAlign w:val="center"/>
            <w:hideMark/>
          </w:tcPr>
          <w:p w14:paraId="50C60F3E" w14:textId="77777777" w:rsidR="009203EA" w:rsidRPr="00FB2F1E" w:rsidRDefault="009203EA" w:rsidP="009203EA">
            <w:pPr>
              <w:spacing w:before="0" w:after="0"/>
              <w:ind w:left="0" w:right="0"/>
              <w:jc w:val="center"/>
              <w:rPr>
                <w:rFonts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5943A779" w14:textId="77777777" w:rsidR="009203EA" w:rsidRPr="00FB2F1E" w:rsidRDefault="009203EA" w:rsidP="009203EA">
            <w:pPr>
              <w:spacing w:before="0" w:after="0"/>
              <w:ind w:left="0" w:right="0"/>
              <w:jc w:val="center"/>
              <w:rPr>
                <w:rFonts w:cs="Arial"/>
                <w:szCs w:val="22"/>
              </w:rPr>
            </w:pPr>
          </w:p>
        </w:tc>
      </w:tr>
      <w:tr w:rsidR="009203EA" w:rsidRPr="00260253" w14:paraId="6C26C189" w14:textId="77777777" w:rsidTr="00535F3C">
        <w:trPr>
          <w:trHeight w:val="85"/>
        </w:trPr>
        <w:tc>
          <w:tcPr>
            <w:tcW w:w="2554" w:type="dxa"/>
            <w:tcBorders>
              <w:top w:val="nil"/>
              <w:left w:val="single" w:sz="4" w:space="0" w:color="auto"/>
              <w:bottom w:val="single" w:sz="4" w:space="0" w:color="auto"/>
              <w:right w:val="single" w:sz="4" w:space="0" w:color="auto"/>
            </w:tcBorders>
            <w:shd w:val="clear" w:color="000000" w:fill="FFFFFF"/>
            <w:vAlign w:val="center"/>
            <w:hideMark/>
          </w:tcPr>
          <w:p w14:paraId="2F2BFC63" w14:textId="77777777" w:rsidR="009203EA" w:rsidRPr="00FB2F1E" w:rsidRDefault="009203EA" w:rsidP="009203EA">
            <w:pPr>
              <w:spacing w:before="0" w:after="0"/>
              <w:ind w:left="-46"/>
              <w:jc w:val="center"/>
              <w:rPr>
                <w:rFonts w:cs="Arial"/>
                <w:szCs w:val="22"/>
                <w:lang w:val="en-US"/>
              </w:rPr>
            </w:pPr>
            <w:proofErr w:type="spellStart"/>
            <w:r w:rsidRPr="00FB2F1E">
              <w:rPr>
                <w:rFonts w:cs="Arial"/>
                <w:szCs w:val="22"/>
                <w:lang w:val="en-US"/>
              </w:rPr>
              <w:t>Aprobó</w:t>
            </w:r>
            <w:proofErr w:type="spellEnd"/>
          </w:p>
        </w:tc>
        <w:tc>
          <w:tcPr>
            <w:tcW w:w="2579" w:type="dxa"/>
            <w:tcBorders>
              <w:top w:val="nil"/>
              <w:left w:val="nil"/>
              <w:bottom w:val="single" w:sz="4" w:space="0" w:color="auto"/>
              <w:right w:val="single" w:sz="4" w:space="0" w:color="auto"/>
            </w:tcBorders>
            <w:shd w:val="clear" w:color="000000" w:fill="FFFFFF"/>
            <w:vAlign w:val="center"/>
          </w:tcPr>
          <w:p w14:paraId="457E3403" w14:textId="77777777" w:rsidR="009203EA" w:rsidRPr="00FB2F1E" w:rsidRDefault="009203EA" w:rsidP="009203EA">
            <w:pPr>
              <w:spacing w:before="0" w:after="0"/>
              <w:ind w:left="0" w:right="0" w:hanging="47"/>
              <w:jc w:val="center"/>
              <w:rPr>
                <w:rFonts w:cs="Arial"/>
                <w:szCs w:val="22"/>
              </w:rPr>
            </w:pPr>
          </w:p>
        </w:tc>
        <w:tc>
          <w:tcPr>
            <w:tcW w:w="2703" w:type="dxa"/>
            <w:tcBorders>
              <w:top w:val="nil"/>
              <w:left w:val="nil"/>
              <w:bottom w:val="single" w:sz="4" w:space="0" w:color="auto"/>
              <w:right w:val="single" w:sz="4" w:space="0" w:color="auto"/>
            </w:tcBorders>
            <w:shd w:val="clear" w:color="000000" w:fill="FFFFFF"/>
            <w:vAlign w:val="center"/>
            <w:hideMark/>
          </w:tcPr>
          <w:p w14:paraId="159E2CF6" w14:textId="77777777" w:rsidR="009203EA" w:rsidRPr="00FB2F1E" w:rsidRDefault="009203EA" w:rsidP="009203EA">
            <w:pPr>
              <w:spacing w:before="0" w:after="0"/>
              <w:ind w:left="0" w:right="0"/>
              <w:jc w:val="center"/>
              <w:rPr>
                <w:rFonts w:cs="Arial"/>
                <w:szCs w:val="22"/>
              </w:rPr>
            </w:pPr>
          </w:p>
        </w:tc>
        <w:tc>
          <w:tcPr>
            <w:tcW w:w="2194" w:type="dxa"/>
            <w:tcBorders>
              <w:top w:val="nil"/>
              <w:left w:val="nil"/>
              <w:bottom w:val="single" w:sz="4" w:space="0" w:color="auto"/>
              <w:right w:val="single" w:sz="4" w:space="0" w:color="auto"/>
            </w:tcBorders>
            <w:shd w:val="clear" w:color="000000" w:fill="FFFFFF"/>
            <w:vAlign w:val="center"/>
            <w:hideMark/>
          </w:tcPr>
          <w:p w14:paraId="702F92FC" w14:textId="77777777" w:rsidR="009203EA" w:rsidRPr="00FB2F1E" w:rsidRDefault="009203EA" w:rsidP="009203EA">
            <w:pPr>
              <w:spacing w:before="0" w:after="0"/>
              <w:ind w:left="0" w:right="0"/>
              <w:jc w:val="center"/>
              <w:rPr>
                <w:rFonts w:cs="Arial"/>
                <w:szCs w:val="22"/>
              </w:rPr>
            </w:pPr>
          </w:p>
        </w:tc>
      </w:tr>
    </w:tbl>
    <w:p w14:paraId="25DB8581" w14:textId="77777777" w:rsidR="00BB5806" w:rsidRDefault="00BB5806" w:rsidP="00BB5806">
      <w:pPr>
        <w:tabs>
          <w:tab w:val="left" w:pos="1440"/>
          <w:tab w:val="right" w:pos="8838"/>
        </w:tabs>
        <w:spacing w:before="1320" w:after="240"/>
        <w:jc w:val="left"/>
        <w:rPr>
          <w:rFonts w:cs="Arial"/>
          <w:b/>
          <w:sz w:val="28"/>
          <w:szCs w:val="28"/>
        </w:rPr>
      </w:pPr>
      <w:r>
        <w:rPr>
          <w:rFonts w:cs="Arial"/>
          <w:b/>
          <w:sz w:val="28"/>
          <w:szCs w:val="28"/>
        </w:rPr>
        <w:tab/>
      </w:r>
      <w:r>
        <w:rPr>
          <w:rFonts w:cs="Arial"/>
          <w:b/>
          <w:sz w:val="28"/>
          <w:szCs w:val="28"/>
        </w:rPr>
        <w:tab/>
      </w:r>
    </w:p>
    <w:p w14:paraId="719D6C85" w14:textId="77777777" w:rsidR="00C1167A" w:rsidRPr="006C47E9" w:rsidRDefault="00EA5D15" w:rsidP="00C1167A">
      <w:pPr>
        <w:tabs>
          <w:tab w:val="left" w:pos="4009"/>
          <w:tab w:val="center" w:pos="4560"/>
        </w:tabs>
        <w:spacing w:after="240"/>
        <w:jc w:val="center"/>
        <w:rPr>
          <w:rFonts w:cs="Arial"/>
          <w:b/>
          <w:sz w:val="32"/>
          <w:szCs w:val="32"/>
        </w:rPr>
      </w:pPr>
      <w:r w:rsidRPr="00EA5D15">
        <w:br w:type="page"/>
      </w:r>
      <w:bookmarkStart w:id="0" w:name="_Hlk187937054"/>
      <w:r w:rsidR="00C1167A" w:rsidRPr="006C47E9">
        <w:rPr>
          <w:rFonts w:cs="Arial"/>
          <w:b/>
          <w:sz w:val="32"/>
          <w:szCs w:val="32"/>
        </w:rPr>
        <w:lastRenderedPageBreak/>
        <w:t>ÍNDICE</w:t>
      </w:r>
      <w:bookmarkEnd w:id="0"/>
    </w:p>
    <w:p w14:paraId="15EA99F8" w14:textId="7D4C29C2" w:rsidR="008C4240" w:rsidRDefault="003C3D5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r>
        <w:rPr>
          <w:rFonts w:cs="Calibri"/>
          <w:b w:val="0"/>
          <w:bCs w:val="0"/>
          <w:caps w:val="0"/>
        </w:rPr>
        <w:fldChar w:fldCharType="begin"/>
      </w:r>
      <w:r>
        <w:rPr>
          <w:rFonts w:cs="Calibri"/>
          <w:b w:val="0"/>
          <w:bCs w:val="0"/>
          <w:caps w:val="0"/>
        </w:rPr>
        <w:instrText xml:space="preserve"> TOC \o "1-3" \h \z \u </w:instrText>
      </w:r>
      <w:r>
        <w:rPr>
          <w:rFonts w:cs="Calibri"/>
          <w:b w:val="0"/>
          <w:bCs w:val="0"/>
          <w:caps w:val="0"/>
        </w:rPr>
        <w:fldChar w:fldCharType="separate"/>
      </w:r>
      <w:hyperlink w:anchor="_Toc192659314" w:history="1">
        <w:r w:rsidR="008C4240" w:rsidRPr="005A6D14">
          <w:rPr>
            <w:rStyle w:val="Hipervnculo"/>
            <w:noProof/>
          </w:rPr>
          <w:t>1</w:t>
        </w:r>
        <w:r w:rsidR="008C4240">
          <w:rPr>
            <w:rFonts w:asciiTheme="minorHAnsi" w:eastAsiaTheme="minorEastAsia" w:hAnsiTheme="minorHAnsi" w:cstheme="minorBidi"/>
            <w:b w:val="0"/>
            <w:bCs w:val="0"/>
            <w:caps w:val="0"/>
            <w:noProof/>
            <w:kern w:val="2"/>
            <w:sz w:val="24"/>
            <w:lang w:val="es-CO" w:eastAsia="es-CO"/>
            <w14:ligatures w14:val="standardContextual"/>
          </w:rPr>
          <w:tab/>
        </w:r>
        <w:r w:rsidR="008C4240" w:rsidRPr="005A6D14">
          <w:rPr>
            <w:rStyle w:val="Hipervnculo"/>
            <w:noProof/>
          </w:rPr>
          <w:t>INTRODUCCIÓN</w:t>
        </w:r>
        <w:r w:rsidR="008C4240">
          <w:rPr>
            <w:noProof/>
            <w:webHidden/>
          </w:rPr>
          <w:tab/>
        </w:r>
        <w:r w:rsidR="008C4240">
          <w:rPr>
            <w:noProof/>
            <w:webHidden/>
          </w:rPr>
          <w:fldChar w:fldCharType="begin"/>
        </w:r>
        <w:r w:rsidR="008C4240">
          <w:rPr>
            <w:noProof/>
            <w:webHidden/>
          </w:rPr>
          <w:instrText xml:space="preserve"> PAGEREF _Toc192659314 \h </w:instrText>
        </w:r>
        <w:r w:rsidR="008C4240">
          <w:rPr>
            <w:noProof/>
            <w:webHidden/>
          </w:rPr>
        </w:r>
        <w:r w:rsidR="008C4240">
          <w:rPr>
            <w:noProof/>
            <w:webHidden/>
          </w:rPr>
          <w:fldChar w:fldCharType="separate"/>
        </w:r>
        <w:r w:rsidR="000824AA">
          <w:rPr>
            <w:noProof/>
            <w:webHidden/>
          </w:rPr>
          <w:t>3</w:t>
        </w:r>
        <w:r w:rsidR="008C4240">
          <w:rPr>
            <w:noProof/>
            <w:webHidden/>
          </w:rPr>
          <w:fldChar w:fldCharType="end"/>
        </w:r>
      </w:hyperlink>
    </w:p>
    <w:p w14:paraId="64218779" w14:textId="34AF9146" w:rsidR="008C4240" w:rsidRDefault="008C4240">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59315" w:history="1">
        <w:r w:rsidRPr="005A6D14">
          <w:rPr>
            <w:rStyle w:val="Hipervnculo"/>
            <w:noProof/>
          </w:rPr>
          <w:t>2</w:t>
        </w:r>
        <w:r>
          <w:rPr>
            <w:rFonts w:asciiTheme="minorHAnsi" w:eastAsiaTheme="minorEastAsia" w:hAnsiTheme="minorHAnsi" w:cstheme="minorBidi"/>
            <w:b w:val="0"/>
            <w:bCs w:val="0"/>
            <w:caps w:val="0"/>
            <w:noProof/>
            <w:kern w:val="2"/>
            <w:sz w:val="24"/>
            <w:lang w:val="es-CO" w:eastAsia="es-CO"/>
            <w14:ligatures w14:val="standardContextual"/>
          </w:rPr>
          <w:tab/>
        </w:r>
        <w:r w:rsidRPr="005A6D14">
          <w:rPr>
            <w:rStyle w:val="Hipervnculo"/>
            <w:noProof/>
          </w:rPr>
          <w:t>OBJETO Y ALCANCES</w:t>
        </w:r>
        <w:r>
          <w:rPr>
            <w:noProof/>
            <w:webHidden/>
          </w:rPr>
          <w:tab/>
        </w:r>
        <w:r>
          <w:rPr>
            <w:noProof/>
            <w:webHidden/>
          </w:rPr>
          <w:fldChar w:fldCharType="begin"/>
        </w:r>
        <w:r>
          <w:rPr>
            <w:noProof/>
            <w:webHidden/>
          </w:rPr>
          <w:instrText xml:space="preserve"> PAGEREF _Toc192659315 \h </w:instrText>
        </w:r>
        <w:r>
          <w:rPr>
            <w:noProof/>
            <w:webHidden/>
          </w:rPr>
        </w:r>
        <w:r>
          <w:rPr>
            <w:noProof/>
            <w:webHidden/>
          </w:rPr>
          <w:fldChar w:fldCharType="separate"/>
        </w:r>
        <w:r w:rsidR="000824AA">
          <w:rPr>
            <w:noProof/>
            <w:webHidden/>
          </w:rPr>
          <w:t>3</w:t>
        </w:r>
        <w:r>
          <w:rPr>
            <w:noProof/>
            <w:webHidden/>
          </w:rPr>
          <w:fldChar w:fldCharType="end"/>
        </w:r>
      </w:hyperlink>
    </w:p>
    <w:p w14:paraId="755718A0" w14:textId="14B2191F" w:rsidR="008C4240" w:rsidRDefault="008C4240">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59316" w:history="1">
        <w:r w:rsidRPr="005A6D14">
          <w:rPr>
            <w:rStyle w:val="Hipervnculo"/>
            <w:noProof/>
          </w:rPr>
          <w:t>2.1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5A6D14">
          <w:rPr>
            <w:rStyle w:val="Hipervnculo"/>
            <w:noProof/>
          </w:rPr>
          <w:t>desviaciones</w:t>
        </w:r>
        <w:r>
          <w:rPr>
            <w:noProof/>
            <w:webHidden/>
          </w:rPr>
          <w:tab/>
        </w:r>
        <w:r>
          <w:rPr>
            <w:noProof/>
            <w:webHidden/>
          </w:rPr>
          <w:fldChar w:fldCharType="begin"/>
        </w:r>
        <w:r>
          <w:rPr>
            <w:noProof/>
            <w:webHidden/>
          </w:rPr>
          <w:instrText xml:space="preserve"> PAGEREF _Toc192659316 \h </w:instrText>
        </w:r>
        <w:r>
          <w:rPr>
            <w:noProof/>
            <w:webHidden/>
          </w:rPr>
        </w:r>
        <w:r>
          <w:rPr>
            <w:noProof/>
            <w:webHidden/>
          </w:rPr>
          <w:fldChar w:fldCharType="separate"/>
        </w:r>
        <w:r w:rsidR="000824AA">
          <w:rPr>
            <w:noProof/>
            <w:webHidden/>
          </w:rPr>
          <w:t>3</w:t>
        </w:r>
        <w:r>
          <w:rPr>
            <w:noProof/>
            <w:webHidden/>
          </w:rPr>
          <w:fldChar w:fldCharType="end"/>
        </w:r>
      </w:hyperlink>
    </w:p>
    <w:p w14:paraId="2958B301" w14:textId="66B3FEA0" w:rsidR="008C4240" w:rsidRDefault="008C4240">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59317" w:history="1">
        <w:r w:rsidRPr="005A6D14">
          <w:rPr>
            <w:rStyle w:val="Hipervnculo"/>
            <w:noProof/>
          </w:rPr>
          <w:t>3</w:t>
        </w:r>
        <w:r>
          <w:rPr>
            <w:rFonts w:asciiTheme="minorHAnsi" w:eastAsiaTheme="minorEastAsia" w:hAnsiTheme="minorHAnsi" w:cstheme="minorBidi"/>
            <w:b w:val="0"/>
            <w:bCs w:val="0"/>
            <w:caps w:val="0"/>
            <w:noProof/>
            <w:kern w:val="2"/>
            <w:sz w:val="24"/>
            <w:lang w:val="es-CO" w:eastAsia="es-CO"/>
            <w14:ligatures w14:val="standardContextual"/>
          </w:rPr>
          <w:tab/>
        </w:r>
        <w:r w:rsidRPr="005A6D14">
          <w:rPr>
            <w:rStyle w:val="Hipervnculo"/>
            <w:noProof/>
          </w:rPr>
          <w:t>NORMAS Y CÓDIGOS</w:t>
        </w:r>
        <w:r>
          <w:rPr>
            <w:noProof/>
            <w:webHidden/>
          </w:rPr>
          <w:tab/>
        </w:r>
        <w:r>
          <w:rPr>
            <w:noProof/>
            <w:webHidden/>
          </w:rPr>
          <w:fldChar w:fldCharType="begin"/>
        </w:r>
        <w:r>
          <w:rPr>
            <w:noProof/>
            <w:webHidden/>
          </w:rPr>
          <w:instrText xml:space="preserve"> PAGEREF _Toc192659317 \h </w:instrText>
        </w:r>
        <w:r>
          <w:rPr>
            <w:noProof/>
            <w:webHidden/>
          </w:rPr>
        </w:r>
        <w:r>
          <w:rPr>
            <w:noProof/>
            <w:webHidden/>
          </w:rPr>
          <w:fldChar w:fldCharType="separate"/>
        </w:r>
        <w:r w:rsidR="000824AA">
          <w:rPr>
            <w:noProof/>
            <w:webHidden/>
          </w:rPr>
          <w:t>3</w:t>
        </w:r>
        <w:r>
          <w:rPr>
            <w:noProof/>
            <w:webHidden/>
          </w:rPr>
          <w:fldChar w:fldCharType="end"/>
        </w:r>
      </w:hyperlink>
    </w:p>
    <w:p w14:paraId="4AD7F106" w14:textId="7718E643" w:rsidR="008C4240" w:rsidRDefault="008C4240">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59318" w:history="1">
        <w:r w:rsidRPr="005A6D14">
          <w:rPr>
            <w:rStyle w:val="Hipervnculo"/>
            <w:noProof/>
          </w:rPr>
          <w:t>4</w:t>
        </w:r>
        <w:r>
          <w:rPr>
            <w:rFonts w:asciiTheme="minorHAnsi" w:eastAsiaTheme="minorEastAsia" w:hAnsiTheme="minorHAnsi" w:cstheme="minorBidi"/>
            <w:b w:val="0"/>
            <w:bCs w:val="0"/>
            <w:caps w:val="0"/>
            <w:noProof/>
            <w:kern w:val="2"/>
            <w:sz w:val="24"/>
            <w:lang w:val="es-CO" w:eastAsia="es-CO"/>
            <w14:ligatures w14:val="standardContextual"/>
          </w:rPr>
          <w:tab/>
        </w:r>
        <w:r w:rsidRPr="005A6D14">
          <w:rPr>
            <w:rStyle w:val="Hipervnculo"/>
            <w:noProof/>
          </w:rPr>
          <w:t>REFERENCIAS INTERNAS</w:t>
        </w:r>
        <w:r>
          <w:rPr>
            <w:noProof/>
            <w:webHidden/>
          </w:rPr>
          <w:tab/>
        </w:r>
        <w:r>
          <w:rPr>
            <w:noProof/>
            <w:webHidden/>
          </w:rPr>
          <w:fldChar w:fldCharType="begin"/>
        </w:r>
        <w:r>
          <w:rPr>
            <w:noProof/>
            <w:webHidden/>
          </w:rPr>
          <w:instrText xml:space="preserve"> PAGEREF _Toc192659318 \h </w:instrText>
        </w:r>
        <w:r>
          <w:rPr>
            <w:noProof/>
            <w:webHidden/>
          </w:rPr>
        </w:r>
        <w:r>
          <w:rPr>
            <w:noProof/>
            <w:webHidden/>
          </w:rPr>
          <w:fldChar w:fldCharType="separate"/>
        </w:r>
        <w:r w:rsidR="000824AA">
          <w:rPr>
            <w:noProof/>
            <w:webHidden/>
          </w:rPr>
          <w:t>6</w:t>
        </w:r>
        <w:r>
          <w:rPr>
            <w:noProof/>
            <w:webHidden/>
          </w:rPr>
          <w:fldChar w:fldCharType="end"/>
        </w:r>
      </w:hyperlink>
    </w:p>
    <w:p w14:paraId="59464DD7" w14:textId="59C1BBFD" w:rsidR="008C4240" w:rsidRDefault="008C4240">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59319" w:history="1">
        <w:r w:rsidRPr="005A6D14">
          <w:rPr>
            <w:rStyle w:val="Hipervnculo"/>
            <w:noProof/>
          </w:rPr>
          <w:t>5</w:t>
        </w:r>
        <w:r>
          <w:rPr>
            <w:rFonts w:asciiTheme="minorHAnsi" w:eastAsiaTheme="minorEastAsia" w:hAnsiTheme="minorHAnsi" w:cstheme="minorBidi"/>
            <w:b w:val="0"/>
            <w:bCs w:val="0"/>
            <w:caps w:val="0"/>
            <w:noProof/>
            <w:kern w:val="2"/>
            <w:sz w:val="24"/>
            <w:lang w:val="es-CO" w:eastAsia="es-CO"/>
            <w14:ligatures w14:val="standardContextual"/>
          </w:rPr>
          <w:tab/>
        </w:r>
        <w:r w:rsidRPr="005A6D14">
          <w:rPr>
            <w:rStyle w:val="Hipervnculo"/>
            <w:noProof/>
          </w:rPr>
          <w:t>CARACTERÍSTICAS DE DISEÑO, FUNCIONALES Y CONSTRUCTIVAS</w:t>
        </w:r>
        <w:r>
          <w:rPr>
            <w:noProof/>
            <w:webHidden/>
          </w:rPr>
          <w:tab/>
        </w:r>
        <w:r>
          <w:rPr>
            <w:noProof/>
            <w:webHidden/>
          </w:rPr>
          <w:fldChar w:fldCharType="begin"/>
        </w:r>
        <w:r>
          <w:rPr>
            <w:noProof/>
            <w:webHidden/>
          </w:rPr>
          <w:instrText xml:space="preserve"> PAGEREF _Toc192659319 \h </w:instrText>
        </w:r>
        <w:r>
          <w:rPr>
            <w:noProof/>
            <w:webHidden/>
          </w:rPr>
        </w:r>
        <w:r>
          <w:rPr>
            <w:noProof/>
            <w:webHidden/>
          </w:rPr>
          <w:fldChar w:fldCharType="separate"/>
        </w:r>
        <w:r w:rsidR="000824AA">
          <w:rPr>
            <w:noProof/>
            <w:webHidden/>
          </w:rPr>
          <w:t>7</w:t>
        </w:r>
        <w:r>
          <w:rPr>
            <w:noProof/>
            <w:webHidden/>
          </w:rPr>
          <w:fldChar w:fldCharType="end"/>
        </w:r>
      </w:hyperlink>
    </w:p>
    <w:p w14:paraId="79252910" w14:textId="0A022993" w:rsidR="008C4240" w:rsidRDefault="008C4240">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59320" w:history="1">
        <w:r w:rsidRPr="005A6D14">
          <w:rPr>
            <w:rStyle w:val="Hipervnculo"/>
            <w:noProof/>
          </w:rPr>
          <w:t>5.1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5A6D14">
          <w:rPr>
            <w:rStyle w:val="Hipervnculo"/>
            <w:noProof/>
          </w:rPr>
          <w:t>Características ambientales</w:t>
        </w:r>
        <w:r>
          <w:rPr>
            <w:noProof/>
            <w:webHidden/>
          </w:rPr>
          <w:tab/>
        </w:r>
        <w:r>
          <w:rPr>
            <w:noProof/>
            <w:webHidden/>
          </w:rPr>
          <w:fldChar w:fldCharType="begin"/>
        </w:r>
        <w:r>
          <w:rPr>
            <w:noProof/>
            <w:webHidden/>
          </w:rPr>
          <w:instrText xml:space="preserve"> PAGEREF _Toc192659320 \h </w:instrText>
        </w:r>
        <w:r>
          <w:rPr>
            <w:noProof/>
            <w:webHidden/>
          </w:rPr>
        </w:r>
        <w:r>
          <w:rPr>
            <w:noProof/>
            <w:webHidden/>
          </w:rPr>
          <w:fldChar w:fldCharType="separate"/>
        </w:r>
        <w:r w:rsidR="000824AA">
          <w:rPr>
            <w:noProof/>
            <w:webHidden/>
          </w:rPr>
          <w:t>7</w:t>
        </w:r>
        <w:r>
          <w:rPr>
            <w:noProof/>
            <w:webHidden/>
          </w:rPr>
          <w:fldChar w:fldCharType="end"/>
        </w:r>
      </w:hyperlink>
    </w:p>
    <w:p w14:paraId="21A54399" w14:textId="27FADC73" w:rsidR="008C4240" w:rsidRDefault="008C4240">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59321" w:history="1">
        <w:r w:rsidRPr="005A6D14">
          <w:rPr>
            <w:rStyle w:val="Hipervnculo"/>
            <w:noProof/>
          </w:rPr>
          <w:t>5.2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5A6D14">
          <w:rPr>
            <w:rStyle w:val="Hipervnculo"/>
            <w:noProof/>
          </w:rPr>
          <w:t>Características de la red</w:t>
        </w:r>
        <w:r>
          <w:rPr>
            <w:noProof/>
            <w:webHidden/>
          </w:rPr>
          <w:tab/>
        </w:r>
        <w:r>
          <w:rPr>
            <w:noProof/>
            <w:webHidden/>
          </w:rPr>
          <w:fldChar w:fldCharType="begin"/>
        </w:r>
        <w:r>
          <w:rPr>
            <w:noProof/>
            <w:webHidden/>
          </w:rPr>
          <w:instrText xml:space="preserve"> PAGEREF _Toc192659321 \h </w:instrText>
        </w:r>
        <w:r>
          <w:rPr>
            <w:noProof/>
            <w:webHidden/>
          </w:rPr>
        </w:r>
        <w:r>
          <w:rPr>
            <w:noProof/>
            <w:webHidden/>
          </w:rPr>
          <w:fldChar w:fldCharType="separate"/>
        </w:r>
        <w:r w:rsidR="000824AA">
          <w:rPr>
            <w:noProof/>
            <w:webHidden/>
          </w:rPr>
          <w:t>7</w:t>
        </w:r>
        <w:r>
          <w:rPr>
            <w:noProof/>
            <w:webHidden/>
          </w:rPr>
          <w:fldChar w:fldCharType="end"/>
        </w:r>
      </w:hyperlink>
    </w:p>
    <w:p w14:paraId="5C1F16ED" w14:textId="249949DB" w:rsidR="008C4240" w:rsidRDefault="008C4240">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59322" w:history="1">
        <w:r w:rsidRPr="005A6D14">
          <w:rPr>
            <w:rStyle w:val="Hipervnculo"/>
            <w:noProof/>
          </w:rPr>
          <w:t>5.3</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5A6D14">
          <w:rPr>
            <w:rStyle w:val="Hipervnculo"/>
            <w:noProof/>
          </w:rPr>
          <w:t>DISEÑO SÍSMICO</w:t>
        </w:r>
        <w:r>
          <w:rPr>
            <w:noProof/>
            <w:webHidden/>
          </w:rPr>
          <w:tab/>
        </w:r>
        <w:r>
          <w:rPr>
            <w:noProof/>
            <w:webHidden/>
          </w:rPr>
          <w:fldChar w:fldCharType="begin"/>
        </w:r>
        <w:r>
          <w:rPr>
            <w:noProof/>
            <w:webHidden/>
          </w:rPr>
          <w:instrText xml:space="preserve"> PAGEREF _Toc192659322 \h </w:instrText>
        </w:r>
        <w:r>
          <w:rPr>
            <w:noProof/>
            <w:webHidden/>
          </w:rPr>
        </w:r>
        <w:r>
          <w:rPr>
            <w:noProof/>
            <w:webHidden/>
          </w:rPr>
          <w:fldChar w:fldCharType="separate"/>
        </w:r>
        <w:r w:rsidR="000824AA">
          <w:rPr>
            <w:noProof/>
            <w:webHidden/>
          </w:rPr>
          <w:t>8</w:t>
        </w:r>
        <w:r>
          <w:rPr>
            <w:noProof/>
            <w:webHidden/>
          </w:rPr>
          <w:fldChar w:fldCharType="end"/>
        </w:r>
      </w:hyperlink>
    </w:p>
    <w:p w14:paraId="2FBF73D7" w14:textId="1AABCBE9" w:rsidR="008C4240" w:rsidRDefault="008C4240">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59323" w:history="1">
        <w:r w:rsidRPr="005A6D14">
          <w:rPr>
            <w:rStyle w:val="Hipervnculo"/>
            <w:noProof/>
          </w:rPr>
          <w:t>5.4</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5A6D14">
          <w:rPr>
            <w:rStyle w:val="Hipervnculo"/>
            <w:noProof/>
          </w:rPr>
          <w:t>Características particulares</w:t>
        </w:r>
        <w:r>
          <w:rPr>
            <w:noProof/>
            <w:webHidden/>
          </w:rPr>
          <w:tab/>
        </w:r>
        <w:r>
          <w:rPr>
            <w:noProof/>
            <w:webHidden/>
          </w:rPr>
          <w:fldChar w:fldCharType="begin"/>
        </w:r>
        <w:r>
          <w:rPr>
            <w:noProof/>
            <w:webHidden/>
          </w:rPr>
          <w:instrText xml:space="preserve"> PAGEREF _Toc192659323 \h </w:instrText>
        </w:r>
        <w:r>
          <w:rPr>
            <w:noProof/>
            <w:webHidden/>
          </w:rPr>
        </w:r>
        <w:r>
          <w:rPr>
            <w:noProof/>
            <w:webHidden/>
          </w:rPr>
          <w:fldChar w:fldCharType="separate"/>
        </w:r>
        <w:r w:rsidR="000824AA">
          <w:rPr>
            <w:noProof/>
            <w:webHidden/>
          </w:rPr>
          <w:t>8</w:t>
        </w:r>
        <w:r>
          <w:rPr>
            <w:noProof/>
            <w:webHidden/>
          </w:rPr>
          <w:fldChar w:fldCharType="end"/>
        </w:r>
      </w:hyperlink>
    </w:p>
    <w:p w14:paraId="5ECBCE9A" w14:textId="4850F766" w:rsidR="008C4240" w:rsidRDefault="008C4240">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324" w:history="1">
        <w:r w:rsidRPr="005A6D14">
          <w:rPr>
            <w:rStyle w:val="Hipervnculo"/>
            <w:noProof/>
          </w:rPr>
          <w:t>5.4.1</w:t>
        </w:r>
        <w:r>
          <w:rPr>
            <w:rFonts w:asciiTheme="minorHAnsi" w:eastAsiaTheme="minorEastAsia" w:hAnsiTheme="minorHAnsi" w:cstheme="minorBidi"/>
            <w:b w:val="0"/>
            <w:noProof/>
            <w:kern w:val="2"/>
            <w:sz w:val="24"/>
            <w:szCs w:val="24"/>
            <w:lang w:val="es-CO" w:eastAsia="es-CO"/>
            <w14:ligatures w14:val="standardContextual"/>
          </w:rPr>
          <w:tab/>
        </w:r>
        <w:r w:rsidRPr="005A6D14">
          <w:rPr>
            <w:rStyle w:val="Hipervnculo"/>
            <w:noProof/>
          </w:rPr>
          <w:t>Tipo</w:t>
        </w:r>
        <w:r>
          <w:rPr>
            <w:noProof/>
            <w:webHidden/>
          </w:rPr>
          <w:tab/>
        </w:r>
        <w:r>
          <w:rPr>
            <w:noProof/>
            <w:webHidden/>
          </w:rPr>
          <w:fldChar w:fldCharType="begin"/>
        </w:r>
        <w:r>
          <w:rPr>
            <w:noProof/>
            <w:webHidden/>
          </w:rPr>
          <w:instrText xml:space="preserve"> PAGEREF _Toc192659324 \h </w:instrText>
        </w:r>
        <w:r>
          <w:rPr>
            <w:noProof/>
            <w:webHidden/>
          </w:rPr>
        </w:r>
        <w:r>
          <w:rPr>
            <w:noProof/>
            <w:webHidden/>
          </w:rPr>
          <w:fldChar w:fldCharType="separate"/>
        </w:r>
        <w:r w:rsidR="000824AA">
          <w:rPr>
            <w:noProof/>
            <w:webHidden/>
          </w:rPr>
          <w:t>9</w:t>
        </w:r>
        <w:r>
          <w:rPr>
            <w:noProof/>
            <w:webHidden/>
          </w:rPr>
          <w:fldChar w:fldCharType="end"/>
        </w:r>
      </w:hyperlink>
    </w:p>
    <w:p w14:paraId="4BC1DF6F" w14:textId="77CAF296" w:rsidR="008C4240" w:rsidRDefault="008C4240">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325" w:history="1">
        <w:r w:rsidRPr="005A6D14">
          <w:rPr>
            <w:rStyle w:val="Hipervnculo"/>
            <w:noProof/>
          </w:rPr>
          <w:t>5.4.2</w:t>
        </w:r>
        <w:r>
          <w:rPr>
            <w:rFonts w:asciiTheme="minorHAnsi" w:eastAsiaTheme="minorEastAsia" w:hAnsiTheme="minorHAnsi" w:cstheme="minorBidi"/>
            <w:b w:val="0"/>
            <w:noProof/>
            <w:kern w:val="2"/>
            <w:sz w:val="24"/>
            <w:szCs w:val="24"/>
            <w:lang w:val="es-CO" w:eastAsia="es-CO"/>
            <w14:ligatures w14:val="standardContextual"/>
          </w:rPr>
          <w:tab/>
        </w:r>
        <w:r w:rsidRPr="005A6D14">
          <w:rPr>
            <w:rStyle w:val="Hipervnculo"/>
            <w:noProof/>
          </w:rPr>
          <w:t>Dimensiones y sistema de conexión</w:t>
        </w:r>
        <w:r>
          <w:rPr>
            <w:noProof/>
            <w:webHidden/>
          </w:rPr>
          <w:tab/>
        </w:r>
        <w:r>
          <w:rPr>
            <w:noProof/>
            <w:webHidden/>
          </w:rPr>
          <w:fldChar w:fldCharType="begin"/>
        </w:r>
        <w:r>
          <w:rPr>
            <w:noProof/>
            <w:webHidden/>
          </w:rPr>
          <w:instrText xml:space="preserve"> PAGEREF _Toc192659325 \h </w:instrText>
        </w:r>
        <w:r>
          <w:rPr>
            <w:noProof/>
            <w:webHidden/>
          </w:rPr>
        </w:r>
        <w:r>
          <w:rPr>
            <w:noProof/>
            <w:webHidden/>
          </w:rPr>
          <w:fldChar w:fldCharType="separate"/>
        </w:r>
        <w:r w:rsidR="000824AA">
          <w:rPr>
            <w:noProof/>
            <w:webHidden/>
          </w:rPr>
          <w:t>9</w:t>
        </w:r>
        <w:r>
          <w:rPr>
            <w:noProof/>
            <w:webHidden/>
          </w:rPr>
          <w:fldChar w:fldCharType="end"/>
        </w:r>
      </w:hyperlink>
    </w:p>
    <w:p w14:paraId="67A577F8" w14:textId="29B62E9B" w:rsidR="008C4240" w:rsidRDefault="008C4240">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326" w:history="1">
        <w:r w:rsidRPr="005A6D14">
          <w:rPr>
            <w:rStyle w:val="Hipervnculo"/>
            <w:noProof/>
          </w:rPr>
          <w:t>5.4.3</w:t>
        </w:r>
        <w:r>
          <w:rPr>
            <w:rFonts w:asciiTheme="minorHAnsi" w:eastAsiaTheme="minorEastAsia" w:hAnsiTheme="minorHAnsi" w:cstheme="minorBidi"/>
            <w:b w:val="0"/>
            <w:noProof/>
            <w:kern w:val="2"/>
            <w:sz w:val="24"/>
            <w:szCs w:val="24"/>
            <w:lang w:val="es-CO" w:eastAsia="es-CO"/>
            <w14:ligatures w14:val="standardContextual"/>
          </w:rPr>
          <w:tab/>
        </w:r>
        <w:r w:rsidRPr="005A6D14">
          <w:rPr>
            <w:rStyle w:val="Hipervnculo"/>
            <w:noProof/>
          </w:rPr>
          <w:t>LÍMITES DE AUMENTO DE TEMPERATURA</w:t>
        </w:r>
        <w:r>
          <w:rPr>
            <w:noProof/>
            <w:webHidden/>
          </w:rPr>
          <w:tab/>
        </w:r>
        <w:r>
          <w:rPr>
            <w:noProof/>
            <w:webHidden/>
          </w:rPr>
          <w:fldChar w:fldCharType="begin"/>
        </w:r>
        <w:r>
          <w:rPr>
            <w:noProof/>
            <w:webHidden/>
          </w:rPr>
          <w:instrText xml:space="preserve"> PAGEREF _Toc192659326 \h </w:instrText>
        </w:r>
        <w:r>
          <w:rPr>
            <w:noProof/>
            <w:webHidden/>
          </w:rPr>
        </w:r>
        <w:r>
          <w:rPr>
            <w:noProof/>
            <w:webHidden/>
          </w:rPr>
          <w:fldChar w:fldCharType="separate"/>
        </w:r>
        <w:r w:rsidR="000824AA">
          <w:rPr>
            <w:noProof/>
            <w:webHidden/>
          </w:rPr>
          <w:t>9</w:t>
        </w:r>
        <w:r>
          <w:rPr>
            <w:noProof/>
            <w:webHidden/>
          </w:rPr>
          <w:fldChar w:fldCharType="end"/>
        </w:r>
      </w:hyperlink>
    </w:p>
    <w:p w14:paraId="51F84C58" w14:textId="61C760C3" w:rsidR="008C4240" w:rsidRDefault="008C4240">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327" w:history="1">
        <w:r w:rsidRPr="005A6D14">
          <w:rPr>
            <w:rStyle w:val="Hipervnculo"/>
            <w:noProof/>
          </w:rPr>
          <w:t>5.4.4</w:t>
        </w:r>
        <w:r>
          <w:rPr>
            <w:rFonts w:asciiTheme="minorHAnsi" w:eastAsiaTheme="minorEastAsia" w:hAnsiTheme="minorHAnsi" w:cstheme="minorBidi"/>
            <w:b w:val="0"/>
            <w:noProof/>
            <w:kern w:val="2"/>
            <w:sz w:val="24"/>
            <w:szCs w:val="24"/>
            <w:lang w:val="es-CO" w:eastAsia="es-CO"/>
            <w14:ligatures w14:val="standardContextual"/>
          </w:rPr>
          <w:tab/>
        </w:r>
        <w:r w:rsidRPr="005A6D14">
          <w:rPr>
            <w:rStyle w:val="Hipervnculo"/>
            <w:noProof/>
          </w:rPr>
          <w:t>Cálculo de expectativa de vida</w:t>
        </w:r>
        <w:r>
          <w:rPr>
            <w:noProof/>
            <w:webHidden/>
          </w:rPr>
          <w:tab/>
        </w:r>
        <w:r>
          <w:rPr>
            <w:noProof/>
            <w:webHidden/>
          </w:rPr>
          <w:fldChar w:fldCharType="begin"/>
        </w:r>
        <w:r>
          <w:rPr>
            <w:noProof/>
            <w:webHidden/>
          </w:rPr>
          <w:instrText xml:space="preserve"> PAGEREF _Toc192659327 \h </w:instrText>
        </w:r>
        <w:r>
          <w:rPr>
            <w:noProof/>
            <w:webHidden/>
          </w:rPr>
        </w:r>
        <w:r>
          <w:rPr>
            <w:noProof/>
            <w:webHidden/>
          </w:rPr>
          <w:fldChar w:fldCharType="separate"/>
        </w:r>
        <w:r w:rsidR="000824AA">
          <w:rPr>
            <w:noProof/>
            <w:webHidden/>
          </w:rPr>
          <w:t>10</w:t>
        </w:r>
        <w:r>
          <w:rPr>
            <w:noProof/>
            <w:webHidden/>
          </w:rPr>
          <w:fldChar w:fldCharType="end"/>
        </w:r>
      </w:hyperlink>
    </w:p>
    <w:p w14:paraId="3D95B159" w14:textId="5348C38F" w:rsidR="008C4240" w:rsidRDefault="008C4240">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328" w:history="1">
        <w:r w:rsidRPr="005A6D14">
          <w:rPr>
            <w:rStyle w:val="Hipervnculo"/>
            <w:noProof/>
          </w:rPr>
          <w:t>5.4.5</w:t>
        </w:r>
        <w:r>
          <w:rPr>
            <w:rFonts w:asciiTheme="minorHAnsi" w:eastAsiaTheme="minorEastAsia" w:hAnsiTheme="minorHAnsi" w:cstheme="minorBidi"/>
            <w:b w:val="0"/>
            <w:noProof/>
            <w:kern w:val="2"/>
            <w:sz w:val="24"/>
            <w:szCs w:val="24"/>
            <w:lang w:val="es-CO" w:eastAsia="es-CO"/>
            <w14:ligatures w14:val="standardContextual"/>
          </w:rPr>
          <w:tab/>
        </w:r>
        <w:r w:rsidRPr="005A6D14">
          <w:rPr>
            <w:rStyle w:val="Hipervnculo"/>
            <w:noProof/>
          </w:rPr>
          <w:t>Cálculo de cargabilidad de los reactores</w:t>
        </w:r>
        <w:r>
          <w:rPr>
            <w:noProof/>
            <w:webHidden/>
          </w:rPr>
          <w:tab/>
        </w:r>
        <w:r>
          <w:rPr>
            <w:noProof/>
            <w:webHidden/>
          </w:rPr>
          <w:fldChar w:fldCharType="begin"/>
        </w:r>
        <w:r>
          <w:rPr>
            <w:noProof/>
            <w:webHidden/>
          </w:rPr>
          <w:instrText xml:space="preserve"> PAGEREF _Toc192659328 \h </w:instrText>
        </w:r>
        <w:r>
          <w:rPr>
            <w:noProof/>
            <w:webHidden/>
          </w:rPr>
        </w:r>
        <w:r>
          <w:rPr>
            <w:noProof/>
            <w:webHidden/>
          </w:rPr>
          <w:fldChar w:fldCharType="separate"/>
        </w:r>
        <w:r w:rsidR="000824AA">
          <w:rPr>
            <w:noProof/>
            <w:webHidden/>
          </w:rPr>
          <w:t>10</w:t>
        </w:r>
        <w:r>
          <w:rPr>
            <w:noProof/>
            <w:webHidden/>
          </w:rPr>
          <w:fldChar w:fldCharType="end"/>
        </w:r>
      </w:hyperlink>
    </w:p>
    <w:p w14:paraId="32C173F5" w14:textId="2643DCED" w:rsidR="008C4240" w:rsidRDefault="008C4240">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329" w:history="1">
        <w:r w:rsidRPr="005A6D14">
          <w:rPr>
            <w:rStyle w:val="Hipervnculo"/>
            <w:noProof/>
          </w:rPr>
          <w:t>5.4.6</w:t>
        </w:r>
        <w:r>
          <w:rPr>
            <w:rFonts w:asciiTheme="minorHAnsi" w:eastAsiaTheme="minorEastAsia" w:hAnsiTheme="minorHAnsi" w:cstheme="minorBidi"/>
            <w:b w:val="0"/>
            <w:noProof/>
            <w:kern w:val="2"/>
            <w:sz w:val="24"/>
            <w:szCs w:val="24"/>
            <w:lang w:val="es-CO" w:eastAsia="es-CO"/>
            <w14:ligatures w14:val="standardContextual"/>
          </w:rPr>
          <w:tab/>
        </w:r>
        <w:r w:rsidRPr="005A6D14">
          <w:rPr>
            <w:rStyle w:val="Hipervnculo"/>
            <w:noProof/>
          </w:rPr>
          <w:t>Núcleos</w:t>
        </w:r>
        <w:r>
          <w:rPr>
            <w:noProof/>
            <w:webHidden/>
          </w:rPr>
          <w:tab/>
        </w:r>
        <w:r>
          <w:rPr>
            <w:noProof/>
            <w:webHidden/>
          </w:rPr>
          <w:fldChar w:fldCharType="begin"/>
        </w:r>
        <w:r>
          <w:rPr>
            <w:noProof/>
            <w:webHidden/>
          </w:rPr>
          <w:instrText xml:space="preserve"> PAGEREF _Toc192659329 \h </w:instrText>
        </w:r>
        <w:r>
          <w:rPr>
            <w:noProof/>
            <w:webHidden/>
          </w:rPr>
        </w:r>
        <w:r>
          <w:rPr>
            <w:noProof/>
            <w:webHidden/>
          </w:rPr>
          <w:fldChar w:fldCharType="separate"/>
        </w:r>
        <w:r w:rsidR="000824AA">
          <w:rPr>
            <w:noProof/>
            <w:webHidden/>
          </w:rPr>
          <w:t>11</w:t>
        </w:r>
        <w:r>
          <w:rPr>
            <w:noProof/>
            <w:webHidden/>
          </w:rPr>
          <w:fldChar w:fldCharType="end"/>
        </w:r>
      </w:hyperlink>
    </w:p>
    <w:p w14:paraId="428A4290" w14:textId="7194F5BF" w:rsidR="008C4240" w:rsidRDefault="008C4240">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330" w:history="1">
        <w:r w:rsidRPr="005A6D14">
          <w:rPr>
            <w:rStyle w:val="Hipervnculo"/>
            <w:noProof/>
          </w:rPr>
          <w:t>5.4.7</w:t>
        </w:r>
        <w:r>
          <w:rPr>
            <w:rFonts w:asciiTheme="minorHAnsi" w:eastAsiaTheme="minorEastAsia" w:hAnsiTheme="minorHAnsi" w:cstheme="minorBidi"/>
            <w:b w:val="0"/>
            <w:noProof/>
            <w:kern w:val="2"/>
            <w:sz w:val="24"/>
            <w:szCs w:val="24"/>
            <w:lang w:val="es-CO" w:eastAsia="es-CO"/>
            <w14:ligatures w14:val="standardContextual"/>
          </w:rPr>
          <w:tab/>
        </w:r>
        <w:r w:rsidRPr="005A6D14">
          <w:rPr>
            <w:rStyle w:val="Hipervnculo"/>
            <w:noProof/>
          </w:rPr>
          <w:t>Devanados</w:t>
        </w:r>
        <w:r>
          <w:rPr>
            <w:noProof/>
            <w:webHidden/>
          </w:rPr>
          <w:tab/>
        </w:r>
        <w:r>
          <w:rPr>
            <w:noProof/>
            <w:webHidden/>
          </w:rPr>
          <w:fldChar w:fldCharType="begin"/>
        </w:r>
        <w:r>
          <w:rPr>
            <w:noProof/>
            <w:webHidden/>
          </w:rPr>
          <w:instrText xml:space="preserve"> PAGEREF _Toc192659330 \h </w:instrText>
        </w:r>
        <w:r>
          <w:rPr>
            <w:noProof/>
            <w:webHidden/>
          </w:rPr>
        </w:r>
        <w:r>
          <w:rPr>
            <w:noProof/>
            <w:webHidden/>
          </w:rPr>
          <w:fldChar w:fldCharType="separate"/>
        </w:r>
        <w:r w:rsidR="000824AA">
          <w:rPr>
            <w:noProof/>
            <w:webHidden/>
          </w:rPr>
          <w:t>12</w:t>
        </w:r>
        <w:r>
          <w:rPr>
            <w:noProof/>
            <w:webHidden/>
          </w:rPr>
          <w:fldChar w:fldCharType="end"/>
        </w:r>
      </w:hyperlink>
    </w:p>
    <w:p w14:paraId="4D286FDE" w14:textId="160E10EC" w:rsidR="008C4240" w:rsidRDefault="008C4240">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331" w:history="1">
        <w:r w:rsidRPr="005A6D14">
          <w:rPr>
            <w:rStyle w:val="Hipervnculo"/>
            <w:noProof/>
          </w:rPr>
          <w:t>5.4.8</w:t>
        </w:r>
        <w:r>
          <w:rPr>
            <w:rFonts w:asciiTheme="minorHAnsi" w:eastAsiaTheme="minorEastAsia" w:hAnsiTheme="minorHAnsi" w:cstheme="minorBidi"/>
            <w:b w:val="0"/>
            <w:noProof/>
            <w:kern w:val="2"/>
            <w:sz w:val="24"/>
            <w:szCs w:val="24"/>
            <w:lang w:val="es-CO" w:eastAsia="es-CO"/>
            <w14:ligatures w14:val="standardContextual"/>
          </w:rPr>
          <w:tab/>
        </w:r>
        <w:r w:rsidRPr="005A6D14">
          <w:rPr>
            <w:rStyle w:val="Hipervnculo"/>
            <w:noProof/>
          </w:rPr>
          <w:t>Tanques</w:t>
        </w:r>
        <w:r>
          <w:rPr>
            <w:noProof/>
            <w:webHidden/>
          </w:rPr>
          <w:tab/>
        </w:r>
        <w:r>
          <w:rPr>
            <w:noProof/>
            <w:webHidden/>
          </w:rPr>
          <w:fldChar w:fldCharType="begin"/>
        </w:r>
        <w:r>
          <w:rPr>
            <w:noProof/>
            <w:webHidden/>
          </w:rPr>
          <w:instrText xml:space="preserve"> PAGEREF _Toc192659331 \h </w:instrText>
        </w:r>
        <w:r>
          <w:rPr>
            <w:noProof/>
            <w:webHidden/>
          </w:rPr>
        </w:r>
        <w:r>
          <w:rPr>
            <w:noProof/>
            <w:webHidden/>
          </w:rPr>
          <w:fldChar w:fldCharType="separate"/>
        </w:r>
        <w:r w:rsidR="000824AA">
          <w:rPr>
            <w:noProof/>
            <w:webHidden/>
          </w:rPr>
          <w:t>13</w:t>
        </w:r>
        <w:r>
          <w:rPr>
            <w:noProof/>
            <w:webHidden/>
          </w:rPr>
          <w:fldChar w:fldCharType="end"/>
        </w:r>
      </w:hyperlink>
    </w:p>
    <w:p w14:paraId="23588485" w14:textId="424496C5" w:rsidR="008C4240" w:rsidRDefault="008C4240">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332" w:history="1">
        <w:r w:rsidRPr="005A6D14">
          <w:rPr>
            <w:rStyle w:val="Hipervnculo"/>
            <w:noProof/>
            <w:lang w:val="es-ES"/>
          </w:rPr>
          <w:t>5.4.9</w:t>
        </w:r>
        <w:r>
          <w:rPr>
            <w:rFonts w:asciiTheme="minorHAnsi" w:eastAsiaTheme="minorEastAsia" w:hAnsiTheme="minorHAnsi" w:cstheme="minorBidi"/>
            <w:b w:val="0"/>
            <w:noProof/>
            <w:kern w:val="2"/>
            <w:sz w:val="24"/>
            <w:szCs w:val="24"/>
            <w:lang w:val="es-CO" w:eastAsia="es-CO"/>
            <w14:ligatures w14:val="standardContextual"/>
          </w:rPr>
          <w:tab/>
        </w:r>
        <w:r w:rsidRPr="005A6D14">
          <w:rPr>
            <w:rStyle w:val="Hipervnculo"/>
            <w:noProof/>
            <w:lang w:val="es-ES"/>
          </w:rPr>
          <w:t>Sistema de enfriamiento</w:t>
        </w:r>
        <w:r>
          <w:rPr>
            <w:noProof/>
            <w:webHidden/>
          </w:rPr>
          <w:tab/>
        </w:r>
        <w:r>
          <w:rPr>
            <w:noProof/>
            <w:webHidden/>
          </w:rPr>
          <w:fldChar w:fldCharType="begin"/>
        </w:r>
        <w:r>
          <w:rPr>
            <w:noProof/>
            <w:webHidden/>
          </w:rPr>
          <w:instrText xml:space="preserve"> PAGEREF _Toc192659332 \h </w:instrText>
        </w:r>
        <w:r>
          <w:rPr>
            <w:noProof/>
            <w:webHidden/>
          </w:rPr>
        </w:r>
        <w:r>
          <w:rPr>
            <w:noProof/>
            <w:webHidden/>
          </w:rPr>
          <w:fldChar w:fldCharType="separate"/>
        </w:r>
        <w:r w:rsidR="000824AA">
          <w:rPr>
            <w:noProof/>
            <w:webHidden/>
          </w:rPr>
          <w:t>19</w:t>
        </w:r>
        <w:r>
          <w:rPr>
            <w:noProof/>
            <w:webHidden/>
          </w:rPr>
          <w:fldChar w:fldCharType="end"/>
        </w:r>
      </w:hyperlink>
    </w:p>
    <w:p w14:paraId="15E0B93C" w14:textId="58C269FC" w:rsidR="008C4240" w:rsidRDefault="008C4240">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333" w:history="1">
        <w:r w:rsidRPr="005A6D14">
          <w:rPr>
            <w:rStyle w:val="Hipervnculo"/>
            <w:noProof/>
            <w:lang w:val="es-ES"/>
          </w:rPr>
          <w:t>5.4.10</w:t>
        </w:r>
        <w:r>
          <w:rPr>
            <w:rFonts w:asciiTheme="minorHAnsi" w:eastAsiaTheme="minorEastAsia" w:hAnsiTheme="minorHAnsi" w:cstheme="minorBidi"/>
            <w:b w:val="0"/>
            <w:noProof/>
            <w:kern w:val="2"/>
            <w:sz w:val="24"/>
            <w:szCs w:val="24"/>
            <w:lang w:val="es-CO" w:eastAsia="es-CO"/>
            <w14:ligatures w14:val="standardContextual"/>
          </w:rPr>
          <w:tab/>
        </w:r>
        <w:r w:rsidRPr="005A6D14">
          <w:rPr>
            <w:rStyle w:val="Hipervnculo"/>
            <w:noProof/>
            <w:lang w:val="es-ES"/>
          </w:rPr>
          <w:t>Bujes</w:t>
        </w:r>
        <w:r>
          <w:rPr>
            <w:noProof/>
            <w:webHidden/>
          </w:rPr>
          <w:tab/>
        </w:r>
        <w:r>
          <w:rPr>
            <w:noProof/>
            <w:webHidden/>
          </w:rPr>
          <w:fldChar w:fldCharType="begin"/>
        </w:r>
        <w:r>
          <w:rPr>
            <w:noProof/>
            <w:webHidden/>
          </w:rPr>
          <w:instrText xml:space="preserve"> PAGEREF _Toc192659333 \h </w:instrText>
        </w:r>
        <w:r>
          <w:rPr>
            <w:noProof/>
            <w:webHidden/>
          </w:rPr>
        </w:r>
        <w:r>
          <w:rPr>
            <w:noProof/>
            <w:webHidden/>
          </w:rPr>
          <w:fldChar w:fldCharType="separate"/>
        </w:r>
        <w:r w:rsidR="000824AA">
          <w:rPr>
            <w:noProof/>
            <w:webHidden/>
          </w:rPr>
          <w:t>20</w:t>
        </w:r>
        <w:r>
          <w:rPr>
            <w:noProof/>
            <w:webHidden/>
          </w:rPr>
          <w:fldChar w:fldCharType="end"/>
        </w:r>
      </w:hyperlink>
    </w:p>
    <w:p w14:paraId="692F013F" w14:textId="128278C6" w:rsidR="008C4240" w:rsidRDefault="008C4240">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334" w:history="1">
        <w:r w:rsidRPr="005A6D14">
          <w:rPr>
            <w:rStyle w:val="Hipervnculo"/>
            <w:noProof/>
          </w:rPr>
          <w:t>5.4.11</w:t>
        </w:r>
        <w:r>
          <w:rPr>
            <w:rFonts w:asciiTheme="minorHAnsi" w:eastAsiaTheme="minorEastAsia" w:hAnsiTheme="minorHAnsi" w:cstheme="minorBidi"/>
            <w:b w:val="0"/>
            <w:noProof/>
            <w:kern w:val="2"/>
            <w:sz w:val="24"/>
            <w:szCs w:val="24"/>
            <w:lang w:val="es-CO" w:eastAsia="es-CO"/>
            <w14:ligatures w14:val="standardContextual"/>
          </w:rPr>
          <w:tab/>
        </w:r>
        <w:r w:rsidRPr="005A6D14">
          <w:rPr>
            <w:rStyle w:val="Hipervnculo"/>
            <w:noProof/>
          </w:rPr>
          <w:t>TRANSFORMADORES DE CORRIENTE DE BUJE (BCT)</w:t>
        </w:r>
        <w:r>
          <w:rPr>
            <w:noProof/>
            <w:webHidden/>
          </w:rPr>
          <w:tab/>
        </w:r>
        <w:r>
          <w:rPr>
            <w:noProof/>
            <w:webHidden/>
          </w:rPr>
          <w:fldChar w:fldCharType="begin"/>
        </w:r>
        <w:r>
          <w:rPr>
            <w:noProof/>
            <w:webHidden/>
          </w:rPr>
          <w:instrText xml:space="preserve"> PAGEREF _Toc192659334 \h </w:instrText>
        </w:r>
        <w:r>
          <w:rPr>
            <w:noProof/>
            <w:webHidden/>
          </w:rPr>
        </w:r>
        <w:r>
          <w:rPr>
            <w:noProof/>
            <w:webHidden/>
          </w:rPr>
          <w:fldChar w:fldCharType="separate"/>
        </w:r>
        <w:r w:rsidR="000824AA">
          <w:rPr>
            <w:noProof/>
            <w:webHidden/>
          </w:rPr>
          <w:t>21</w:t>
        </w:r>
        <w:r>
          <w:rPr>
            <w:noProof/>
            <w:webHidden/>
          </w:rPr>
          <w:fldChar w:fldCharType="end"/>
        </w:r>
      </w:hyperlink>
    </w:p>
    <w:p w14:paraId="4B4FAE8B" w14:textId="26E25F9C" w:rsidR="008C4240" w:rsidRDefault="008C4240">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335" w:history="1">
        <w:r w:rsidRPr="005A6D14">
          <w:rPr>
            <w:rStyle w:val="Hipervnculo"/>
            <w:noProof/>
          </w:rPr>
          <w:t>5.4.12</w:t>
        </w:r>
        <w:r>
          <w:rPr>
            <w:rFonts w:asciiTheme="minorHAnsi" w:eastAsiaTheme="minorEastAsia" w:hAnsiTheme="minorHAnsi" w:cstheme="minorBidi"/>
            <w:b w:val="0"/>
            <w:noProof/>
            <w:kern w:val="2"/>
            <w:sz w:val="24"/>
            <w:szCs w:val="24"/>
            <w:lang w:val="es-CO" w:eastAsia="es-CO"/>
            <w14:ligatures w14:val="standardContextual"/>
          </w:rPr>
          <w:tab/>
        </w:r>
        <w:r w:rsidRPr="005A6D14">
          <w:rPr>
            <w:rStyle w:val="Hipervnculo"/>
            <w:noProof/>
          </w:rPr>
          <w:t>ACCESORIOS DE PROTECCIÓN Y CONTROL</w:t>
        </w:r>
        <w:r>
          <w:rPr>
            <w:noProof/>
            <w:webHidden/>
          </w:rPr>
          <w:tab/>
        </w:r>
        <w:r>
          <w:rPr>
            <w:noProof/>
            <w:webHidden/>
          </w:rPr>
          <w:fldChar w:fldCharType="begin"/>
        </w:r>
        <w:r>
          <w:rPr>
            <w:noProof/>
            <w:webHidden/>
          </w:rPr>
          <w:instrText xml:space="preserve"> PAGEREF _Toc192659335 \h </w:instrText>
        </w:r>
        <w:r>
          <w:rPr>
            <w:noProof/>
            <w:webHidden/>
          </w:rPr>
        </w:r>
        <w:r>
          <w:rPr>
            <w:noProof/>
            <w:webHidden/>
          </w:rPr>
          <w:fldChar w:fldCharType="separate"/>
        </w:r>
        <w:r w:rsidR="000824AA">
          <w:rPr>
            <w:noProof/>
            <w:webHidden/>
          </w:rPr>
          <w:t>22</w:t>
        </w:r>
        <w:r>
          <w:rPr>
            <w:noProof/>
            <w:webHidden/>
          </w:rPr>
          <w:fldChar w:fldCharType="end"/>
        </w:r>
      </w:hyperlink>
    </w:p>
    <w:p w14:paraId="4AE7F079" w14:textId="5E9D3517" w:rsidR="008C4240" w:rsidRDefault="008C4240">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336" w:history="1">
        <w:r w:rsidRPr="005A6D14">
          <w:rPr>
            <w:rStyle w:val="Hipervnculo"/>
            <w:caps/>
            <w:noProof/>
          </w:rPr>
          <w:t>5.4.13</w:t>
        </w:r>
        <w:r>
          <w:rPr>
            <w:rFonts w:asciiTheme="minorHAnsi" w:eastAsiaTheme="minorEastAsia" w:hAnsiTheme="minorHAnsi" w:cstheme="minorBidi"/>
            <w:b w:val="0"/>
            <w:noProof/>
            <w:kern w:val="2"/>
            <w:sz w:val="24"/>
            <w:szCs w:val="24"/>
            <w:lang w:val="es-CO" w:eastAsia="es-CO"/>
            <w14:ligatures w14:val="standardContextual"/>
          </w:rPr>
          <w:tab/>
        </w:r>
        <w:r w:rsidRPr="005A6D14">
          <w:rPr>
            <w:rStyle w:val="Hipervnculo"/>
            <w:rFonts w:ascii="Arial Negrita" w:hAnsi="Arial Negrita"/>
            <w:noProof/>
          </w:rPr>
          <w:t>EMPAQUES</w:t>
        </w:r>
        <w:r>
          <w:rPr>
            <w:noProof/>
            <w:webHidden/>
          </w:rPr>
          <w:tab/>
        </w:r>
        <w:r>
          <w:rPr>
            <w:noProof/>
            <w:webHidden/>
          </w:rPr>
          <w:fldChar w:fldCharType="begin"/>
        </w:r>
        <w:r>
          <w:rPr>
            <w:noProof/>
            <w:webHidden/>
          </w:rPr>
          <w:instrText xml:space="preserve"> PAGEREF _Toc192659336 \h </w:instrText>
        </w:r>
        <w:r>
          <w:rPr>
            <w:noProof/>
            <w:webHidden/>
          </w:rPr>
        </w:r>
        <w:r>
          <w:rPr>
            <w:noProof/>
            <w:webHidden/>
          </w:rPr>
          <w:fldChar w:fldCharType="separate"/>
        </w:r>
        <w:r w:rsidR="000824AA">
          <w:rPr>
            <w:noProof/>
            <w:webHidden/>
          </w:rPr>
          <w:t>28</w:t>
        </w:r>
        <w:r>
          <w:rPr>
            <w:noProof/>
            <w:webHidden/>
          </w:rPr>
          <w:fldChar w:fldCharType="end"/>
        </w:r>
      </w:hyperlink>
    </w:p>
    <w:p w14:paraId="3F0133F7" w14:textId="435E203A" w:rsidR="008C4240" w:rsidRDefault="008C4240">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337" w:history="1">
        <w:r w:rsidRPr="005A6D14">
          <w:rPr>
            <w:rStyle w:val="Hipervnculo"/>
            <w:caps/>
            <w:noProof/>
          </w:rPr>
          <w:t>5.4.14</w:t>
        </w:r>
        <w:r>
          <w:rPr>
            <w:rFonts w:asciiTheme="minorHAnsi" w:eastAsiaTheme="minorEastAsia" w:hAnsiTheme="minorHAnsi" w:cstheme="minorBidi"/>
            <w:b w:val="0"/>
            <w:noProof/>
            <w:kern w:val="2"/>
            <w:sz w:val="24"/>
            <w:szCs w:val="24"/>
            <w:lang w:val="es-CO" w:eastAsia="es-CO"/>
            <w14:ligatures w14:val="standardContextual"/>
          </w:rPr>
          <w:tab/>
        </w:r>
        <w:r w:rsidRPr="005A6D14">
          <w:rPr>
            <w:rStyle w:val="Hipervnculo"/>
            <w:rFonts w:ascii="Arial Negrita" w:hAnsi="Arial Negrita"/>
            <w:noProof/>
          </w:rPr>
          <w:t>CAMBIADOR DE TOMAS</w:t>
        </w:r>
        <w:r>
          <w:rPr>
            <w:noProof/>
            <w:webHidden/>
          </w:rPr>
          <w:tab/>
        </w:r>
        <w:r>
          <w:rPr>
            <w:noProof/>
            <w:webHidden/>
          </w:rPr>
          <w:fldChar w:fldCharType="begin"/>
        </w:r>
        <w:r>
          <w:rPr>
            <w:noProof/>
            <w:webHidden/>
          </w:rPr>
          <w:instrText xml:space="preserve"> PAGEREF _Toc192659337 \h </w:instrText>
        </w:r>
        <w:r>
          <w:rPr>
            <w:noProof/>
            <w:webHidden/>
          </w:rPr>
        </w:r>
        <w:r>
          <w:rPr>
            <w:noProof/>
            <w:webHidden/>
          </w:rPr>
          <w:fldChar w:fldCharType="separate"/>
        </w:r>
        <w:r w:rsidR="000824AA">
          <w:rPr>
            <w:noProof/>
            <w:webHidden/>
          </w:rPr>
          <w:t>29</w:t>
        </w:r>
        <w:r>
          <w:rPr>
            <w:noProof/>
            <w:webHidden/>
          </w:rPr>
          <w:fldChar w:fldCharType="end"/>
        </w:r>
      </w:hyperlink>
    </w:p>
    <w:p w14:paraId="2C3354B0" w14:textId="68816D3E" w:rsidR="008C4240" w:rsidRDefault="008C4240">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59338" w:history="1">
        <w:r w:rsidRPr="005A6D14">
          <w:rPr>
            <w:rStyle w:val="Hipervnculo"/>
            <w:noProof/>
          </w:rPr>
          <w:t>5.4.15</w:t>
        </w:r>
        <w:r>
          <w:rPr>
            <w:rFonts w:asciiTheme="minorHAnsi" w:eastAsiaTheme="minorEastAsia" w:hAnsiTheme="minorHAnsi" w:cstheme="minorBidi"/>
            <w:b w:val="0"/>
            <w:noProof/>
            <w:kern w:val="2"/>
            <w:sz w:val="24"/>
            <w:szCs w:val="24"/>
            <w:lang w:val="es-CO" w:eastAsia="es-CO"/>
            <w14:ligatures w14:val="standardContextual"/>
          </w:rPr>
          <w:tab/>
        </w:r>
        <w:r w:rsidRPr="005A6D14">
          <w:rPr>
            <w:rStyle w:val="Hipervnculo"/>
            <w:noProof/>
          </w:rPr>
          <w:t>Monitoreo en línea de gases disueltos en el aceite</w:t>
        </w:r>
        <w:r>
          <w:rPr>
            <w:noProof/>
            <w:webHidden/>
          </w:rPr>
          <w:tab/>
        </w:r>
        <w:r>
          <w:rPr>
            <w:noProof/>
            <w:webHidden/>
          </w:rPr>
          <w:fldChar w:fldCharType="begin"/>
        </w:r>
        <w:r>
          <w:rPr>
            <w:noProof/>
            <w:webHidden/>
          </w:rPr>
          <w:instrText xml:space="preserve"> PAGEREF _Toc192659338 \h </w:instrText>
        </w:r>
        <w:r>
          <w:rPr>
            <w:noProof/>
            <w:webHidden/>
          </w:rPr>
        </w:r>
        <w:r>
          <w:rPr>
            <w:noProof/>
            <w:webHidden/>
          </w:rPr>
          <w:fldChar w:fldCharType="separate"/>
        </w:r>
        <w:r w:rsidR="000824AA">
          <w:rPr>
            <w:noProof/>
            <w:webHidden/>
          </w:rPr>
          <w:t>30</w:t>
        </w:r>
        <w:r>
          <w:rPr>
            <w:noProof/>
            <w:webHidden/>
          </w:rPr>
          <w:fldChar w:fldCharType="end"/>
        </w:r>
      </w:hyperlink>
    </w:p>
    <w:p w14:paraId="4844A221" w14:textId="2E3B74EB" w:rsidR="008C4240" w:rsidRDefault="008C4240">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59339" w:history="1">
        <w:r w:rsidRPr="005A6D14">
          <w:rPr>
            <w:rStyle w:val="Hipervnculo"/>
            <w:noProof/>
          </w:rPr>
          <w:t>6</w:t>
        </w:r>
        <w:r>
          <w:rPr>
            <w:rFonts w:asciiTheme="minorHAnsi" w:eastAsiaTheme="minorEastAsia" w:hAnsiTheme="minorHAnsi" w:cstheme="minorBidi"/>
            <w:b w:val="0"/>
            <w:bCs w:val="0"/>
            <w:caps w:val="0"/>
            <w:noProof/>
            <w:kern w:val="2"/>
            <w:sz w:val="24"/>
            <w:lang w:val="es-CO" w:eastAsia="es-CO"/>
            <w14:ligatures w14:val="standardContextual"/>
          </w:rPr>
          <w:tab/>
        </w:r>
        <w:r w:rsidRPr="005A6D14">
          <w:rPr>
            <w:rStyle w:val="Hipervnculo"/>
            <w:noProof/>
          </w:rPr>
          <w:t>PRUEBAS Y ENSAYOS</w:t>
        </w:r>
        <w:r>
          <w:rPr>
            <w:noProof/>
            <w:webHidden/>
          </w:rPr>
          <w:tab/>
        </w:r>
        <w:r>
          <w:rPr>
            <w:noProof/>
            <w:webHidden/>
          </w:rPr>
          <w:fldChar w:fldCharType="begin"/>
        </w:r>
        <w:r>
          <w:rPr>
            <w:noProof/>
            <w:webHidden/>
          </w:rPr>
          <w:instrText xml:space="preserve"> PAGEREF _Toc192659339 \h </w:instrText>
        </w:r>
        <w:r>
          <w:rPr>
            <w:noProof/>
            <w:webHidden/>
          </w:rPr>
        </w:r>
        <w:r>
          <w:rPr>
            <w:noProof/>
            <w:webHidden/>
          </w:rPr>
          <w:fldChar w:fldCharType="separate"/>
        </w:r>
        <w:r w:rsidR="000824AA">
          <w:rPr>
            <w:noProof/>
            <w:webHidden/>
          </w:rPr>
          <w:t>31</w:t>
        </w:r>
        <w:r>
          <w:rPr>
            <w:noProof/>
            <w:webHidden/>
          </w:rPr>
          <w:fldChar w:fldCharType="end"/>
        </w:r>
      </w:hyperlink>
    </w:p>
    <w:p w14:paraId="0C0C9CB1" w14:textId="589A4A5C" w:rsidR="008C4240" w:rsidRDefault="008C4240">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59340" w:history="1">
        <w:r w:rsidRPr="005A6D14">
          <w:rPr>
            <w:rStyle w:val="Hipervnculo"/>
            <w:noProof/>
          </w:rPr>
          <w:t>7</w:t>
        </w:r>
        <w:r>
          <w:rPr>
            <w:rFonts w:asciiTheme="minorHAnsi" w:eastAsiaTheme="minorEastAsia" w:hAnsiTheme="minorHAnsi" w:cstheme="minorBidi"/>
            <w:b w:val="0"/>
            <w:bCs w:val="0"/>
            <w:caps w:val="0"/>
            <w:noProof/>
            <w:kern w:val="2"/>
            <w:sz w:val="24"/>
            <w:lang w:val="es-CO" w:eastAsia="es-CO"/>
            <w14:ligatures w14:val="standardContextual"/>
          </w:rPr>
          <w:tab/>
        </w:r>
        <w:r w:rsidRPr="005A6D14">
          <w:rPr>
            <w:rStyle w:val="Hipervnculo"/>
            <w:noProof/>
          </w:rPr>
          <w:t>REQUISITOS PARA EVITAR LA CORROSIÓN</w:t>
        </w:r>
        <w:r>
          <w:rPr>
            <w:noProof/>
            <w:webHidden/>
          </w:rPr>
          <w:tab/>
        </w:r>
        <w:r>
          <w:rPr>
            <w:noProof/>
            <w:webHidden/>
          </w:rPr>
          <w:fldChar w:fldCharType="begin"/>
        </w:r>
        <w:r>
          <w:rPr>
            <w:noProof/>
            <w:webHidden/>
          </w:rPr>
          <w:instrText xml:space="preserve"> PAGEREF _Toc192659340 \h </w:instrText>
        </w:r>
        <w:r>
          <w:rPr>
            <w:noProof/>
            <w:webHidden/>
          </w:rPr>
        </w:r>
        <w:r>
          <w:rPr>
            <w:noProof/>
            <w:webHidden/>
          </w:rPr>
          <w:fldChar w:fldCharType="separate"/>
        </w:r>
        <w:r w:rsidR="000824AA">
          <w:rPr>
            <w:noProof/>
            <w:webHidden/>
          </w:rPr>
          <w:t>31</w:t>
        </w:r>
        <w:r>
          <w:rPr>
            <w:noProof/>
            <w:webHidden/>
          </w:rPr>
          <w:fldChar w:fldCharType="end"/>
        </w:r>
      </w:hyperlink>
    </w:p>
    <w:p w14:paraId="5AE3D777" w14:textId="1B59C35F" w:rsidR="008C4240" w:rsidRDefault="008C4240">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59341" w:history="1">
        <w:r w:rsidRPr="005A6D14">
          <w:rPr>
            <w:rStyle w:val="Hipervnculo"/>
            <w:noProof/>
          </w:rPr>
          <w:t>8</w:t>
        </w:r>
        <w:r>
          <w:rPr>
            <w:rFonts w:asciiTheme="minorHAnsi" w:eastAsiaTheme="minorEastAsia" w:hAnsiTheme="minorHAnsi" w:cstheme="minorBidi"/>
            <w:b w:val="0"/>
            <w:bCs w:val="0"/>
            <w:caps w:val="0"/>
            <w:noProof/>
            <w:kern w:val="2"/>
            <w:sz w:val="24"/>
            <w:lang w:val="es-CO" w:eastAsia="es-CO"/>
            <w14:ligatures w14:val="standardContextual"/>
          </w:rPr>
          <w:tab/>
        </w:r>
        <w:r w:rsidRPr="005A6D14">
          <w:rPr>
            <w:rStyle w:val="Hipervnculo"/>
            <w:noProof/>
          </w:rPr>
          <w:t>INFORMACIÓN A ENTREGAR POR EL FABRICANTE</w:t>
        </w:r>
        <w:r>
          <w:rPr>
            <w:noProof/>
            <w:webHidden/>
          </w:rPr>
          <w:tab/>
        </w:r>
        <w:r>
          <w:rPr>
            <w:noProof/>
            <w:webHidden/>
          </w:rPr>
          <w:fldChar w:fldCharType="begin"/>
        </w:r>
        <w:r>
          <w:rPr>
            <w:noProof/>
            <w:webHidden/>
          </w:rPr>
          <w:instrText xml:space="preserve"> PAGEREF _Toc192659341 \h </w:instrText>
        </w:r>
        <w:r>
          <w:rPr>
            <w:noProof/>
            <w:webHidden/>
          </w:rPr>
        </w:r>
        <w:r>
          <w:rPr>
            <w:noProof/>
            <w:webHidden/>
          </w:rPr>
          <w:fldChar w:fldCharType="separate"/>
        </w:r>
        <w:r w:rsidR="000824AA">
          <w:rPr>
            <w:noProof/>
            <w:webHidden/>
          </w:rPr>
          <w:t>31</w:t>
        </w:r>
        <w:r>
          <w:rPr>
            <w:noProof/>
            <w:webHidden/>
          </w:rPr>
          <w:fldChar w:fldCharType="end"/>
        </w:r>
      </w:hyperlink>
    </w:p>
    <w:p w14:paraId="71CDCDAA" w14:textId="31310F33" w:rsidR="008C4240" w:rsidRDefault="008C4240">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59342" w:history="1">
        <w:r w:rsidRPr="005A6D14">
          <w:rPr>
            <w:rStyle w:val="Hipervnculo"/>
            <w:noProof/>
          </w:rPr>
          <w:t>8.1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5A6D14">
          <w:rPr>
            <w:rStyle w:val="Hipervnculo"/>
            <w:noProof/>
          </w:rPr>
          <w:t>DOCUMENTACIÓN TÉCNICA</w:t>
        </w:r>
        <w:r>
          <w:rPr>
            <w:noProof/>
            <w:webHidden/>
          </w:rPr>
          <w:tab/>
        </w:r>
        <w:r>
          <w:rPr>
            <w:noProof/>
            <w:webHidden/>
          </w:rPr>
          <w:fldChar w:fldCharType="begin"/>
        </w:r>
        <w:r>
          <w:rPr>
            <w:noProof/>
            <w:webHidden/>
          </w:rPr>
          <w:instrText xml:space="preserve"> PAGEREF _Toc192659342 \h </w:instrText>
        </w:r>
        <w:r>
          <w:rPr>
            <w:noProof/>
            <w:webHidden/>
          </w:rPr>
        </w:r>
        <w:r>
          <w:rPr>
            <w:noProof/>
            <w:webHidden/>
          </w:rPr>
          <w:fldChar w:fldCharType="separate"/>
        </w:r>
        <w:r w:rsidR="000824AA">
          <w:rPr>
            <w:noProof/>
            <w:webHidden/>
          </w:rPr>
          <w:t>31</w:t>
        </w:r>
        <w:r>
          <w:rPr>
            <w:noProof/>
            <w:webHidden/>
          </w:rPr>
          <w:fldChar w:fldCharType="end"/>
        </w:r>
      </w:hyperlink>
    </w:p>
    <w:p w14:paraId="7F57E000" w14:textId="0545AFE9" w:rsidR="008C4240" w:rsidRDefault="008C4240">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59343" w:history="1">
        <w:r w:rsidRPr="005A6D14">
          <w:rPr>
            <w:rStyle w:val="Hipervnculo"/>
            <w:noProof/>
          </w:rPr>
          <w:t>8.2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5A6D14">
          <w:rPr>
            <w:rStyle w:val="Hipervnculo"/>
            <w:noProof/>
          </w:rPr>
          <w:t>DOCUMENTACIÓN TÉCNICA QUE DEBE FACILITAR EL FABRICANTE DESPUÉS DE LAS PRUEBAS EN FÁBRICA:</w:t>
        </w:r>
        <w:r>
          <w:rPr>
            <w:noProof/>
            <w:webHidden/>
          </w:rPr>
          <w:tab/>
        </w:r>
        <w:r>
          <w:rPr>
            <w:noProof/>
            <w:webHidden/>
          </w:rPr>
          <w:fldChar w:fldCharType="begin"/>
        </w:r>
        <w:r>
          <w:rPr>
            <w:noProof/>
            <w:webHidden/>
          </w:rPr>
          <w:instrText xml:space="preserve"> PAGEREF _Toc192659343 \h </w:instrText>
        </w:r>
        <w:r>
          <w:rPr>
            <w:noProof/>
            <w:webHidden/>
          </w:rPr>
        </w:r>
        <w:r>
          <w:rPr>
            <w:noProof/>
            <w:webHidden/>
          </w:rPr>
          <w:fldChar w:fldCharType="separate"/>
        </w:r>
        <w:r w:rsidR="000824AA">
          <w:rPr>
            <w:noProof/>
            <w:webHidden/>
          </w:rPr>
          <w:t>33</w:t>
        </w:r>
        <w:r>
          <w:rPr>
            <w:noProof/>
            <w:webHidden/>
          </w:rPr>
          <w:fldChar w:fldCharType="end"/>
        </w:r>
      </w:hyperlink>
    </w:p>
    <w:p w14:paraId="693959E8" w14:textId="33314A24" w:rsidR="008C4240" w:rsidRDefault="008C4240">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59344" w:history="1">
        <w:r w:rsidRPr="005A6D14">
          <w:rPr>
            <w:rStyle w:val="Hipervnculo"/>
            <w:noProof/>
          </w:rPr>
          <w:t>9</w:t>
        </w:r>
        <w:r>
          <w:rPr>
            <w:rFonts w:asciiTheme="minorHAnsi" w:eastAsiaTheme="minorEastAsia" w:hAnsiTheme="minorHAnsi" w:cstheme="minorBidi"/>
            <w:b w:val="0"/>
            <w:bCs w:val="0"/>
            <w:caps w:val="0"/>
            <w:noProof/>
            <w:kern w:val="2"/>
            <w:sz w:val="24"/>
            <w:lang w:val="es-CO" w:eastAsia="es-CO"/>
            <w14:ligatures w14:val="standardContextual"/>
          </w:rPr>
          <w:tab/>
        </w:r>
        <w:r w:rsidRPr="005A6D14">
          <w:rPr>
            <w:rStyle w:val="Hipervnculo"/>
            <w:noProof/>
          </w:rPr>
          <w:t>REQUERIMIENTOS DE CALIDAD</w:t>
        </w:r>
        <w:r>
          <w:rPr>
            <w:noProof/>
            <w:webHidden/>
          </w:rPr>
          <w:tab/>
        </w:r>
        <w:r>
          <w:rPr>
            <w:noProof/>
            <w:webHidden/>
          </w:rPr>
          <w:fldChar w:fldCharType="begin"/>
        </w:r>
        <w:r>
          <w:rPr>
            <w:noProof/>
            <w:webHidden/>
          </w:rPr>
          <w:instrText xml:space="preserve"> PAGEREF _Toc192659344 \h </w:instrText>
        </w:r>
        <w:r>
          <w:rPr>
            <w:noProof/>
            <w:webHidden/>
          </w:rPr>
        </w:r>
        <w:r>
          <w:rPr>
            <w:noProof/>
            <w:webHidden/>
          </w:rPr>
          <w:fldChar w:fldCharType="separate"/>
        </w:r>
        <w:r w:rsidR="000824AA">
          <w:rPr>
            <w:noProof/>
            <w:webHidden/>
          </w:rPr>
          <w:t>33</w:t>
        </w:r>
        <w:r>
          <w:rPr>
            <w:noProof/>
            <w:webHidden/>
          </w:rPr>
          <w:fldChar w:fldCharType="end"/>
        </w:r>
      </w:hyperlink>
    </w:p>
    <w:p w14:paraId="583B0780" w14:textId="722E5F78" w:rsidR="008C4240" w:rsidRDefault="008C4240">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59345" w:history="1">
        <w:r w:rsidRPr="005A6D14">
          <w:rPr>
            <w:rStyle w:val="Hipervnculo"/>
            <w:noProof/>
          </w:rPr>
          <w:t>10</w:t>
        </w:r>
        <w:r>
          <w:rPr>
            <w:rFonts w:asciiTheme="minorHAnsi" w:eastAsiaTheme="minorEastAsia" w:hAnsiTheme="minorHAnsi" w:cstheme="minorBidi"/>
            <w:b w:val="0"/>
            <w:bCs w:val="0"/>
            <w:caps w:val="0"/>
            <w:noProof/>
            <w:kern w:val="2"/>
            <w:sz w:val="24"/>
            <w:lang w:val="es-CO" w:eastAsia="es-CO"/>
            <w14:ligatures w14:val="standardContextual"/>
          </w:rPr>
          <w:tab/>
        </w:r>
        <w:r w:rsidRPr="005A6D14">
          <w:rPr>
            <w:rStyle w:val="Hipervnculo"/>
            <w:noProof/>
          </w:rPr>
          <w:t>AUTORIZACIÓN DE EXPEDICIÓN</w:t>
        </w:r>
        <w:r>
          <w:rPr>
            <w:noProof/>
            <w:webHidden/>
          </w:rPr>
          <w:tab/>
        </w:r>
        <w:r>
          <w:rPr>
            <w:noProof/>
            <w:webHidden/>
          </w:rPr>
          <w:fldChar w:fldCharType="begin"/>
        </w:r>
        <w:r>
          <w:rPr>
            <w:noProof/>
            <w:webHidden/>
          </w:rPr>
          <w:instrText xml:space="preserve"> PAGEREF _Toc192659345 \h </w:instrText>
        </w:r>
        <w:r>
          <w:rPr>
            <w:noProof/>
            <w:webHidden/>
          </w:rPr>
        </w:r>
        <w:r>
          <w:rPr>
            <w:noProof/>
            <w:webHidden/>
          </w:rPr>
          <w:fldChar w:fldCharType="separate"/>
        </w:r>
        <w:r w:rsidR="000824AA">
          <w:rPr>
            <w:noProof/>
            <w:webHidden/>
          </w:rPr>
          <w:t>34</w:t>
        </w:r>
        <w:r>
          <w:rPr>
            <w:noProof/>
            <w:webHidden/>
          </w:rPr>
          <w:fldChar w:fldCharType="end"/>
        </w:r>
      </w:hyperlink>
    </w:p>
    <w:p w14:paraId="36D7AD94" w14:textId="6B9B9AC1" w:rsidR="00C1167A" w:rsidRDefault="003C3D5C" w:rsidP="00A93802">
      <w:pPr>
        <w:tabs>
          <w:tab w:val="left" w:pos="709"/>
          <w:tab w:val="right" w:leader="dot" w:pos="9214"/>
          <w:tab w:val="right" w:leader="dot" w:pos="9356"/>
        </w:tabs>
        <w:ind w:left="0" w:right="190"/>
      </w:pPr>
      <w:r>
        <w:rPr>
          <w:rFonts w:cs="Calibri"/>
          <w:b/>
          <w:bCs/>
          <w:caps/>
        </w:rPr>
        <w:fldChar w:fldCharType="end"/>
      </w:r>
    </w:p>
    <w:p w14:paraId="0B2ADFC9" w14:textId="77777777" w:rsidR="00800943" w:rsidRPr="00654259" w:rsidRDefault="00C1167A" w:rsidP="00B748E1">
      <w:pPr>
        <w:pStyle w:val="Ttulo1"/>
        <w:rPr>
          <w:rFonts w:cs="Arial"/>
        </w:rPr>
      </w:pPr>
      <w:r>
        <w:br w:type="page"/>
      </w:r>
      <w:bookmarkStart w:id="1" w:name="_Toc121909089"/>
      <w:bookmarkStart w:id="2" w:name="_Toc192659314"/>
      <w:r w:rsidR="002936AD" w:rsidRPr="00654259">
        <w:rPr>
          <w:rFonts w:cs="Arial"/>
        </w:rPr>
        <w:lastRenderedPageBreak/>
        <w:t>INTRODUCCIÓN</w:t>
      </w:r>
      <w:bookmarkEnd w:id="1"/>
      <w:bookmarkEnd w:id="2"/>
    </w:p>
    <w:p w14:paraId="2A8E6FA7" w14:textId="77777777" w:rsidR="00B928BF" w:rsidRPr="00403ABF" w:rsidRDefault="00B928BF" w:rsidP="00B928BF">
      <w:pPr>
        <w:rPr>
          <w:rFonts w:cs="Arial"/>
        </w:rPr>
      </w:pPr>
      <w:bookmarkStart w:id="3" w:name="_Hlk187392712"/>
      <w:r w:rsidRPr="00403ABF">
        <w:rPr>
          <w:rFonts w:cs="Arial"/>
        </w:rPr>
        <w:t>El proyecto “Nuevo Reactor de Línea 1x220 kV Nueva Pozo Almonte-Roncacho, en S/E Roncacho” consiste en la ingeniería de licitación para la instalación del reactor de línea en la S/E Roncacho para la línea 1x220 kV Nueva Pozo Almonte – Roncacho, con la finalidad de permitir la energización y conexión de dicha línea al sistema.</w:t>
      </w:r>
    </w:p>
    <w:p w14:paraId="355E20DA" w14:textId="77777777" w:rsidR="00B928BF" w:rsidRPr="000D2DB6" w:rsidRDefault="00B928BF" w:rsidP="00B928BF">
      <w:pPr>
        <w:rPr>
          <w:rFonts w:cs="Arial"/>
        </w:rPr>
      </w:pPr>
      <w:r w:rsidRPr="00403ABF">
        <w:rPr>
          <w:rFonts w:cs="Arial"/>
        </w:rPr>
        <w:t>Actualmente la subestación Roncacho cuenta con un patio de 220 kV en configuración interruptor y medio con equipos AIS y se conecta al Sistema Eléctrico Nacional mediante las líneas 1x220 kV Nueva Pozo Almonte – Roncacho y 1x220 kV Parinacota – Roncacho.</w:t>
      </w:r>
    </w:p>
    <w:p w14:paraId="1EBE668A" w14:textId="09649453" w:rsidR="002E0681" w:rsidRDefault="00285C4D" w:rsidP="002E0681">
      <w:pPr>
        <w:pStyle w:val="Ttulo1"/>
        <w:rPr>
          <w:rFonts w:cs="Arial"/>
        </w:rPr>
      </w:pPr>
      <w:bookmarkStart w:id="4" w:name="_Toc192659315"/>
      <w:bookmarkEnd w:id="3"/>
      <w:r w:rsidRPr="00654259">
        <w:rPr>
          <w:rFonts w:cs="Arial"/>
        </w:rPr>
        <w:t>OBJETO Y ALCANCES</w:t>
      </w:r>
      <w:bookmarkEnd w:id="4"/>
    </w:p>
    <w:p w14:paraId="0A30E36C" w14:textId="02D8B9AA" w:rsidR="002E0681" w:rsidRPr="002E0681" w:rsidRDefault="002E0681" w:rsidP="003E09E3">
      <w:pPr>
        <w:rPr>
          <w:rFonts w:cs="Arial"/>
          <w:szCs w:val="20"/>
        </w:rPr>
      </w:pPr>
      <w:r w:rsidRPr="002E0681">
        <w:rPr>
          <w:rFonts w:cs="Arial"/>
          <w:szCs w:val="20"/>
        </w:rPr>
        <w:t xml:space="preserve">La siguiente especificación técnica tiene por alcance establecer todos los aspectos relacionados con el </w:t>
      </w:r>
      <w:r>
        <w:rPr>
          <w:rFonts w:cs="Arial"/>
          <w:szCs w:val="20"/>
        </w:rPr>
        <w:t>reactor de 2</w:t>
      </w:r>
      <w:r w:rsidR="00842E43">
        <w:rPr>
          <w:rFonts w:cs="Arial"/>
          <w:szCs w:val="20"/>
        </w:rPr>
        <w:t>5</w:t>
      </w:r>
      <w:r>
        <w:rPr>
          <w:rFonts w:cs="Arial"/>
          <w:szCs w:val="20"/>
        </w:rPr>
        <w:t xml:space="preserve"> </w:t>
      </w:r>
      <w:proofErr w:type="spellStart"/>
      <w:r>
        <w:rPr>
          <w:rFonts w:cs="Arial"/>
          <w:szCs w:val="20"/>
        </w:rPr>
        <w:t>MVAr</w:t>
      </w:r>
      <w:proofErr w:type="spellEnd"/>
      <w:r w:rsidRPr="002E0681">
        <w:rPr>
          <w:rFonts w:cs="Arial"/>
          <w:szCs w:val="20"/>
        </w:rPr>
        <w:t xml:space="preserve"> desde su diseño hasta su puesta en servicio en el sistema eléctrico. Esta especificación considera el diseño, fabricación, pruebas en fábrica y transporte de los equipos.</w:t>
      </w:r>
    </w:p>
    <w:p w14:paraId="31204454" w14:textId="3D68C0BE" w:rsidR="002E0681" w:rsidRPr="002E0681" w:rsidRDefault="002E0681" w:rsidP="003E09E3">
      <w:pPr>
        <w:rPr>
          <w:rFonts w:cs="Arial"/>
          <w:szCs w:val="20"/>
        </w:rPr>
      </w:pPr>
      <w:r w:rsidRPr="002E0681">
        <w:rPr>
          <w:rFonts w:cs="Arial"/>
          <w:szCs w:val="20"/>
        </w:rPr>
        <w:t>Cu</w:t>
      </w:r>
      <w:r>
        <w:rPr>
          <w:rFonts w:cs="Arial"/>
          <w:szCs w:val="20"/>
        </w:rPr>
        <w:t>a</w:t>
      </w:r>
      <w:r w:rsidRPr="002E0681">
        <w:rPr>
          <w:rFonts w:cs="Arial"/>
          <w:szCs w:val="20"/>
        </w:rPr>
        <w:t>lquier conflicto o inconsistencia entre estas especificaciones técnicas y otros documentos, deberán ser comunicadas al propietario para su resolución y consideración</w:t>
      </w:r>
      <w:r>
        <w:rPr>
          <w:rFonts w:cs="Arial"/>
          <w:szCs w:val="20"/>
        </w:rPr>
        <w:t>.</w:t>
      </w:r>
    </w:p>
    <w:p w14:paraId="57DB2740" w14:textId="162581E8" w:rsidR="002E0681" w:rsidRPr="002E0681" w:rsidRDefault="002E0681" w:rsidP="003E09E3">
      <w:pPr>
        <w:rPr>
          <w:rFonts w:cs="Arial"/>
          <w:szCs w:val="20"/>
        </w:rPr>
      </w:pPr>
      <w:r w:rsidRPr="002E0681">
        <w:rPr>
          <w:rFonts w:cs="Arial"/>
          <w:szCs w:val="20"/>
        </w:rPr>
        <w:t>El alcance de este documento incluye, pero no se limita</w:t>
      </w:r>
      <w:r w:rsidR="00842E43">
        <w:rPr>
          <w:rFonts w:cs="Arial"/>
          <w:szCs w:val="20"/>
        </w:rPr>
        <w:t xml:space="preserve"> a</w:t>
      </w:r>
      <w:r w:rsidRPr="002E0681">
        <w:rPr>
          <w:rFonts w:cs="Arial"/>
          <w:szCs w:val="20"/>
        </w:rPr>
        <w:t xml:space="preserve"> los siguientes aspectos:</w:t>
      </w:r>
    </w:p>
    <w:p w14:paraId="0D7DA921" w14:textId="77777777" w:rsidR="002E0681" w:rsidRPr="002E0681" w:rsidRDefault="002E0681"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s-ES"/>
        </w:rPr>
      </w:pPr>
      <w:r w:rsidRPr="002E0681">
        <w:rPr>
          <w:rStyle w:val="normaltextrun"/>
          <w:rFonts w:ascii="Arial" w:hAnsi="Arial" w:cs="Arial"/>
          <w:sz w:val="22"/>
          <w:szCs w:val="22"/>
          <w:lang w:val="es-ES"/>
        </w:rPr>
        <w:t>Características técnicas y eléctricas del equipo</w:t>
      </w:r>
    </w:p>
    <w:p w14:paraId="28CE1987" w14:textId="77777777" w:rsidR="002E0681" w:rsidRPr="002E0681" w:rsidRDefault="002E0681"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s-ES"/>
        </w:rPr>
      </w:pPr>
      <w:r w:rsidRPr="002E0681">
        <w:rPr>
          <w:rStyle w:val="normaltextrun"/>
          <w:rFonts w:ascii="Arial" w:hAnsi="Arial" w:cs="Arial"/>
          <w:sz w:val="22"/>
          <w:szCs w:val="22"/>
          <w:lang w:val="es-ES"/>
        </w:rPr>
        <w:t>Requisitos de diseño y construcción, incluyendo materiales, aislamientos, métodos de refrigeración y características mecánicas para asegurar una operación segura y confiable.</w:t>
      </w:r>
    </w:p>
    <w:p w14:paraId="05B60EE9" w14:textId="326272E7" w:rsidR="002E0681" w:rsidRPr="002E0681" w:rsidRDefault="002E0681"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s-ES"/>
        </w:rPr>
      </w:pPr>
      <w:r w:rsidRPr="002E0681">
        <w:rPr>
          <w:rStyle w:val="normaltextrun"/>
          <w:rFonts w:ascii="Arial" w:hAnsi="Arial" w:cs="Arial"/>
          <w:sz w:val="22"/>
          <w:szCs w:val="22"/>
          <w:lang w:val="es-ES"/>
        </w:rPr>
        <w:t xml:space="preserve">Normas y regulaciones aplicables para el diseño y fabricación del </w:t>
      </w:r>
      <w:r w:rsidR="00842E43">
        <w:rPr>
          <w:rStyle w:val="normaltextrun"/>
          <w:rFonts w:ascii="Arial" w:hAnsi="Arial" w:cs="Arial"/>
          <w:sz w:val="22"/>
          <w:szCs w:val="22"/>
          <w:lang w:val="es-ES"/>
        </w:rPr>
        <w:t>reactor de línea trifásico,</w:t>
      </w:r>
      <w:r w:rsidR="00F26A3F">
        <w:rPr>
          <w:rStyle w:val="normaltextrun"/>
          <w:rFonts w:ascii="Arial" w:hAnsi="Arial" w:cs="Arial"/>
          <w:sz w:val="22"/>
          <w:szCs w:val="22"/>
          <w:lang w:val="es-ES"/>
        </w:rPr>
        <w:t xml:space="preserve"> </w:t>
      </w:r>
      <w:r w:rsidRPr="002E0681">
        <w:rPr>
          <w:rStyle w:val="normaltextrun"/>
          <w:rFonts w:ascii="Arial" w:hAnsi="Arial" w:cs="Arial"/>
          <w:sz w:val="22"/>
          <w:szCs w:val="22"/>
          <w:lang w:val="es-ES"/>
        </w:rPr>
        <w:t>garantizando su cumplimiento con la normativa vigente.</w:t>
      </w:r>
    </w:p>
    <w:p w14:paraId="3466C355" w14:textId="77777777" w:rsidR="002E0681" w:rsidRPr="002E0681" w:rsidRDefault="002E0681"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s-ES"/>
        </w:rPr>
      </w:pPr>
      <w:r w:rsidRPr="002E0681">
        <w:rPr>
          <w:rStyle w:val="normaltextrun"/>
          <w:rFonts w:ascii="Arial" w:hAnsi="Arial" w:cs="Arial"/>
          <w:sz w:val="22"/>
          <w:szCs w:val="22"/>
          <w:lang w:val="es-ES"/>
        </w:rPr>
        <w:t>Procedimientos y criterios de pruebas y ensayos, tanto en fábrica como en campo, para verificar el cumplimiento de las especificaciones técnicas y asegurar su correcto funcionamiento.</w:t>
      </w:r>
    </w:p>
    <w:p w14:paraId="656060AE" w14:textId="77777777" w:rsidR="002E0681" w:rsidRDefault="002E0681"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s-ES"/>
        </w:rPr>
      </w:pPr>
      <w:r w:rsidRPr="002E0681">
        <w:rPr>
          <w:rStyle w:val="normaltextrun"/>
          <w:rFonts w:ascii="Arial" w:hAnsi="Arial" w:cs="Arial"/>
          <w:sz w:val="22"/>
          <w:szCs w:val="22"/>
          <w:lang w:val="es-ES"/>
        </w:rPr>
        <w:t>Documentación técnica requerida, incluyendo manuales de usuario, planos y diagramas eléctricos.</w:t>
      </w:r>
    </w:p>
    <w:p w14:paraId="2F9CDBAB" w14:textId="77777777" w:rsidR="00B928BF" w:rsidRDefault="00B928BF" w:rsidP="00B928BF">
      <w:pPr>
        <w:pStyle w:val="Ttulo2"/>
      </w:pPr>
      <w:bookmarkStart w:id="5" w:name="_Toc189122143"/>
      <w:bookmarkStart w:id="6" w:name="_Toc189142793"/>
      <w:bookmarkStart w:id="7" w:name="_Hlk189059073"/>
      <w:bookmarkStart w:id="8" w:name="_Toc192659316"/>
      <w:r>
        <w:t>desviaciones</w:t>
      </w:r>
      <w:bookmarkEnd w:id="5"/>
      <w:bookmarkEnd w:id="6"/>
      <w:bookmarkEnd w:id="8"/>
    </w:p>
    <w:p w14:paraId="2FA40271" w14:textId="77777777" w:rsidR="00B928BF" w:rsidRPr="00180031" w:rsidRDefault="00B928BF" w:rsidP="00B928BF">
      <w:pPr>
        <w:rPr>
          <w:rFonts w:cs="Arial"/>
        </w:rPr>
      </w:pPr>
      <w:r w:rsidRPr="00180031">
        <w:rPr>
          <w:rFonts w:cs="Arial"/>
        </w:rPr>
        <w:t>Las desviaciones a estas especificaciones, si las hubiere, deberán ser claramente indicadas y justificadas, sin embargo, la aceptación de éstas por el comprador, no libera al Proveedor de ninguna responsabilidad ante el adecuado funcionamiento de los equipos.</w:t>
      </w:r>
    </w:p>
    <w:p w14:paraId="41FE824A" w14:textId="77777777" w:rsidR="00B928BF" w:rsidRPr="00403ABF" w:rsidRDefault="00B928BF" w:rsidP="00B928BF">
      <w:pPr>
        <w:rPr>
          <w:rFonts w:cs="Arial"/>
        </w:rPr>
      </w:pPr>
      <w:r w:rsidRPr="00180031">
        <w:rPr>
          <w:rFonts w:cs="Arial"/>
        </w:rPr>
        <w:t>Si nada se indica, se dará por entendido un completo acuerdo con esta especificación, sobre cuyas bases se exigirá un total cumplimiento.</w:t>
      </w:r>
      <w:bookmarkEnd w:id="7"/>
    </w:p>
    <w:p w14:paraId="6CEB4582" w14:textId="77777777" w:rsidR="00285C4D" w:rsidRPr="00654259" w:rsidRDefault="00285C4D" w:rsidP="00285C4D">
      <w:pPr>
        <w:pStyle w:val="Ttulo1"/>
        <w:rPr>
          <w:rFonts w:cs="Arial"/>
        </w:rPr>
      </w:pPr>
      <w:bookmarkStart w:id="9" w:name="_Toc192659317"/>
      <w:r w:rsidRPr="00654259">
        <w:rPr>
          <w:rFonts w:cs="Arial"/>
        </w:rPr>
        <w:t>NORMAS Y CÓDIGOS</w:t>
      </w:r>
      <w:bookmarkEnd w:id="9"/>
    </w:p>
    <w:p w14:paraId="66825EC7" w14:textId="77777777" w:rsidR="00B928BF" w:rsidRPr="00403ABF" w:rsidRDefault="00B928BF" w:rsidP="00B928BF">
      <w:pPr>
        <w:rPr>
          <w:rFonts w:cs="Arial"/>
          <w:lang w:val="es-ES"/>
        </w:rPr>
      </w:pPr>
      <w:r w:rsidRPr="00403ABF">
        <w:rPr>
          <w:rFonts w:cs="Arial"/>
          <w:lang w:val="es-ES"/>
        </w:rPr>
        <w:t xml:space="preserve">Todos los aspectos que estas especificaciones no consultan expresamente y que tengan relación directa con las obras por realizar, serán ejecutados de acuerdo a las normas en su última edición y procedimientos más modernos que se aplican en esta área y que a su vez garanticen una racional y eficaz utilización de las instalaciones. </w:t>
      </w:r>
    </w:p>
    <w:p w14:paraId="327ADDD2" w14:textId="77777777" w:rsidR="00B928BF" w:rsidRPr="000D2DB6" w:rsidRDefault="00B928BF" w:rsidP="00B928BF">
      <w:pPr>
        <w:rPr>
          <w:rFonts w:cs="Arial"/>
          <w:lang w:val="es-ES"/>
        </w:rPr>
      </w:pPr>
      <w:r w:rsidRPr="00403ABF">
        <w:rPr>
          <w:rFonts w:cs="Arial"/>
          <w:lang w:val="es-ES"/>
        </w:rPr>
        <w:lastRenderedPageBreak/>
        <w:t>A continuación, son señaladas las principales cláusulas y normas que se pueden utilizar para la elaboración del suministro:</w:t>
      </w:r>
    </w:p>
    <w:p w14:paraId="57EC0A22" w14:textId="2A7FF79B" w:rsidR="00065D64" w:rsidRPr="0055318E" w:rsidRDefault="00065D64"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fr-FR"/>
        </w:rPr>
      </w:pPr>
      <w:r w:rsidRPr="0055318E">
        <w:rPr>
          <w:rStyle w:val="normaltextrun"/>
          <w:rFonts w:ascii="Arial" w:hAnsi="Arial" w:cs="Arial"/>
          <w:sz w:val="22"/>
          <w:szCs w:val="22"/>
          <w:lang w:val="fr-FR"/>
        </w:rPr>
        <w:t xml:space="preserve">IEC </w:t>
      </w:r>
      <w:proofErr w:type="gramStart"/>
      <w:r w:rsidR="00E64F50" w:rsidRPr="0055318E">
        <w:rPr>
          <w:rStyle w:val="normaltextrun"/>
          <w:rFonts w:ascii="Arial" w:hAnsi="Arial" w:cs="Arial"/>
          <w:sz w:val="22"/>
          <w:szCs w:val="22"/>
          <w:lang w:val="fr-FR"/>
        </w:rPr>
        <w:t>60060:</w:t>
      </w:r>
      <w:proofErr w:type="gramEnd"/>
      <w:r w:rsidRPr="0055318E">
        <w:rPr>
          <w:rStyle w:val="normaltextrun"/>
          <w:rFonts w:ascii="Arial" w:hAnsi="Arial" w:cs="Arial"/>
          <w:sz w:val="22"/>
          <w:szCs w:val="22"/>
          <w:lang w:val="fr-FR"/>
        </w:rPr>
        <w:t xml:space="preserve"> High - voltage test techniques, Partes 1 y 2</w:t>
      </w:r>
      <w:r w:rsidR="00F40D69">
        <w:rPr>
          <w:rStyle w:val="normaltextrun"/>
          <w:rFonts w:ascii="Arial" w:hAnsi="Arial" w:cs="Arial"/>
          <w:sz w:val="22"/>
          <w:szCs w:val="22"/>
          <w:lang w:val="fr-FR"/>
        </w:rPr>
        <w:t>.</w:t>
      </w:r>
    </w:p>
    <w:p w14:paraId="154D99AA" w14:textId="12833357" w:rsidR="00065D64" w:rsidRPr="0055318E" w:rsidRDefault="00065D64"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55318E">
        <w:rPr>
          <w:rStyle w:val="normaltextrun"/>
          <w:rFonts w:ascii="Arial" w:hAnsi="Arial" w:cs="Arial"/>
          <w:sz w:val="22"/>
          <w:szCs w:val="22"/>
          <w:lang w:val="en-US"/>
        </w:rPr>
        <w:t>IEC 60076-1: Power transformers - Part 1: General</w:t>
      </w:r>
      <w:r w:rsidR="00F40D69">
        <w:rPr>
          <w:rStyle w:val="normaltextrun"/>
          <w:rFonts w:ascii="Arial" w:hAnsi="Arial" w:cs="Arial"/>
          <w:sz w:val="22"/>
          <w:szCs w:val="22"/>
          <w:lang w:val="en-US"/>
        </w:rPr>
        <w:t>.</w:t>
      </w:r>
    </w:p>
    <w:p w14:paraId="5D0CC408" w14:textId="1A13101D" w:rsidR="00065D64" w:rsidRPr="0055318E" w:rsidRDefault="00065D64"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55318E">
        <w:rPr>
          <w:rStyle w:val="normaltextrun"/>
          <w:rFonts w:ascii="Arial" w:hAnsi="Arial" w:cs="Arial"/>
          <w:sz w:val="22"/>
          <w:szCs w:val="22"/>
          <w:lang w:val="en-US"/>
        </w:rPr>
        <w:t xml:space="preserve">IEC 60076-2: Power transformers - Part 2: </w:t>
      </w:r>
      <w:r w:rsidR="00187F21" w:rsidRPr="00187F21">
        <w:rPr>
          <w:rStyle w:val="normaltextrun"/>
          <w:rFonts w:ascii="Arial" w:hAnsi="Arial" w:cs="Arial"/>
          <w:sz w:val="22"/>
          <w:szCs w:val="22"/>
          <w:lang w:val="en-US"/>
        </w:rPr>
        <w:t>Temperature rise for liquid-immersed transformers</w:t>
      </w:r>
      <w:r w:rsidR="00187F21">
        <w:rPr>
          <w:rStyle w:val="normaltextrun"/>
          <w:rFonts w:ascii="Arial" w:hAnsi="Arial" w:cs="Arial"/>
          <w:sz w:val="22"/>
          <w:szCs w:val="22"/>
          <w:lang w:val="en-US"/>
        </w:rPr>
        <w:t>.</w:t>
      </w:r>
    </w:p>
    <w:p w14:paraId="4DC9465D" w14:textId="0DD86ADE" w:rsidR="00065D64" w:rsidRPr="0055318E" w:rsidRDefault="00065D64"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55318E">
        <w:rPr>
          <w:rStyle w:val="normaltextrun"/>
          <w:rFonts w:ascii="Arial" w:hAnsi="Arial" w:cs="Arial"/>
          <w:sz w:val="22"/>
          <w:szCs w:val="22"/>
          <w:lang w:val="en-US"/>
        </w:rPr>
        <w:t>IEC 60076-3: Power transformers - Part 3: Insulation levels, dielectric tests and external clearances in air</w:t>
      </w:r>
      <w:r w:rsidR="00F40D69">
        <w:rPr>
          <w:rStyle w:val="normaltextrun"/>
          <w:rFonts w:ascii="Arial" w:hAnsi="Arial" w:cs="Arial"/>
          <w:sz w:val="22"/>
          <w:szCs w:val="22"/>
          <w:lang w:val="en-US"/>
        </w:rPr>
        <w:t>.</w:t>
      </w:r>
      <w:r w:rsidRPr="0055318E">
        <w:rPr>
          <w:rStyle w:val="normaltextrun"/>
          <w:rFonts w:ascii="Arial" w:hAnsi="Arial" w:cs="Arial"/>
          <w:sz w:val="22"/>
          <w:szCs w:val="22"/>
          <w:lang w:val="en-US"/>
        </w:rPr>
        <w:t xml:space="preserve"> </w:t>
      </w:r>
    </w:p>
    <w:p w14:paraId="3D9D475C" w14:textId="3A827E80" w:rsidR="00065D64" w:rsidRPr="0055318E" w:rsidRDefault="00065D64"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55318E">
        <w:rPr>
          <w:rStyle w:val="normaltextrun"/>
          <w:rFonts w:ascii="Arial" w:hAnsi="Arial" w:cs="Arial"/>
          <w:sz w:val="22"/>
          <w:szCs w:val="22"/>
          <w:lang w:val="en-US"/>
        </w:rPr>
        <w:t>IEC 60076-4: Power transformers - Part 4: Guide to the lightning impulse and switching impulse testing - Power transformers and reactors</w:t>
      </w:r>
      <w:r w:rsidR="00F40D69">
        <w:rPr>
          <w:rStyle w:val="normaltextrun"/>
          <w:rFonts w:ascii="Arial" w:hAnsi="Arial" w:cs="Arial"/>
          <w:sz w:val="22"/>
          <w:szCs w:val="22"/>
          <w:lang w:val="en-US"/>
        </w:rPr>
        <w:t>.</w:t>
      </w:r>
      <w:r w:rsidRPr="0055318E">
        <w:rPr>
          <w:rStyle w:val="normaltextrun"/>
          <w:rFonts w:ascii="Arial" w:hAnsi="Arial" w:cs="Arial"/>
          <w:sz w:val="22"/>
          <w:szCs w:val="22"/>
          <w:lang w:val="en-US"/>
        </w:rPr>
        <w:t xml:space="preserve"> </w:t>
      </w:r>
    </w:p>
    <w:p w14:paraId="55C76BA3" w14:textId="17F6E480" w:rsidR="00065D64" w:rsidRPr="0055318E" w:rsidRDefault="00065D64"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55318E">
        <w:rPr>
          <w:rStyle w:val="normaltextrun"/>
          <w:rFonts w:ascii="Arial" w:hAnsi="Arial" w:cs="Arial"/>
          <w:sz w:val="22"/>
          <w:szCs w:val="22"/>
          <w:lang w:val="en-US"/>
        </w:rPr>
        <w:t>IEC 60076-5: Power transformers - Part 5: Ability to withstand short circuit</w:t>
      </w:r>
      <w:r w:rsidR="00F40D69">
        <w:rPr>
          <w:rStyle w:val="normaltextrun"/>
          <w:rFonts w:ascii="Arial" w:hAnsi="Arial" w:cs="Arial"/>
          <w:sz w:val="22"/>
          <w:szCs w:val="22"/>
          <w:lang w:val="en-US"/>
        </w:rPr>
        <w:t>.</w:t>
      </w:r>
      <w:r w:rsidRPr="0055318E">
        <w:rPr>
          <w:rStyle w:val="normaltextrun"/>
          <w:rFonts w:ascii="Arial" w:hAnsi="Arial" w:cs="Arial"/>
          <w:sz w:val="22"/>
          <w:szCs w:val="22"/>
          <w:lang w:val="en-US"/>
        </w:rPr>
        <w:t xml:space="preserve"> </w:t>
      </w:r>
    </w:p>
    <w:p w14:paraId="5E793689" w14:textId="034BD9F3" w:rsidR="00065D64" w:rsidRPr="008D7CBF" w:rsidRDefault="00065D64"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8D7CBF">
        <w:rPr>
          <w:rStyle w:val="normaltextrun"/>
          <w:rFonts w:ascii="Arial" w:hAnsi="Arial" w:cs="Arial"/>
          <w:sz w:val="22"/>
          <w:szCs w:val="22"/>
          <w:lang w:val="en-US"/>
        </w:rPr>
        <w:t>IEC 60076-6: Power transformers - Part 6: Reactors</w:t>
      </w:r>
      <w:r w:rsidR="00F40D69" w:rsidRPr="008D7CBF">
        <w:rPr>
          <w:rStyle w:val="normaltextrun"/>
          <w:rFonts w:ascii="Arial" w:hAnsi="Arial" w:cs="Arial"/>
          <w:sz w:val="22"/>
          <w:szCs w:val="22"/>
          <w:lang w:val="en-US"/>
        </w:rPr>
        <w:t>.</w:t>
      </w:r>
      <w:r w:rsidRPr="008D7CBF">
        <w:rPr>
          <w:rStyle w:val="normaltextrun"/>
          <w:rFonts w:ascii="Arial" w:hAnsi="Arial" w:cs="Arial"/>
          <w:sz w:val="22"/>
          <w:szCs w:val="22"/>
          <w:lang w:val="en-US"/>
        </w:rPr>
        <w:t xml:space="preserve"> </w:t>
      </w:r>
    </w:p>
    <w:p w14:paraId="6B2E1C4E" w14:textId="12FBC1E4" w:rsidR="00065D64" w:rsidRPr="00A571D5" w:rsidRDefault="00065D64"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A571D5">
        <w:rPr>
          <w:rStyle w:val="normaltextrun"/>
          <w:rFonts w:ascii="Arial" w:hAnsi="Arial" w:cs="Arial"/>
          <w:sz w:val="22"/>
          <w:szCs w:val="22"/>
          <w:lang w:val="en-US"/>
        </w:rPr>
        <w:t>IEC 60076-8: Power transformers - Part 8: Application guide</w:t>
      </w:r>
      <w:r w:rsidR="00F40D69" w:rsidRPr="00A571D5">
        <w:rPr>
          <w:rStyle w:val="normaltextrun"/>
          <w:rFonts w:ascii="Arial" w:hAnsi="Arial" w:cs="Arial"/>
          <w:sz w:val="22"/>
          <w:szCs w:val="22"/>
          <w:lang w:val="en-US"/>
        </w:rPr>
        <w:t>.</w:t>
      </w:r>
      <w:r w:rsidRPr="00A571D5">
        <w:rPr>
          <w:rStyle w:val="normaltextrun"/>
          <w:rFonts w:ascii="Arial" w:hAnsi="Arial" w:cs="Arial"/>
          <w:sz w:val="22"/>
          <w:szCs w:val="22"/>
          <w:lang w:val="en-US"/>
        </w:rPr>
        <w:t xml:space="preserve"> </w:t>
      </w:r>
    </w:p>
    <w:p w14:paraId="6300C3CF" w14:textId="32727094" w:rsidR="00065D64" w:rsidRPr="0055318E" w:rsidRDefault="00065D64"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55318E">
        <w:rPr>
          <w:rStyle w:val="normaltextrun"/>
          <w:rFonts w:ascii="Arial" w:hAnsi="Arial" w:cs="Arial"/>
          <w:sz w:val="22"/>
          <w:szCs w:val="22"/>
          <w:lang w:val="en-US"/>
        </w:rPr>
        <w:t>IEC 60076-10: Power transformers - Part 10: Determination of sound levels</w:t>
      </w:r>
      <w:r w:rsidR="00F40D69">
        <w:rPr>
          <w:rStyle w:val="normaltextrun"/>
          <w:rFonts w:ascii="Arial" w:hAnsi="Arial" w:cs="Arial"/>
          <w:sz w:val="22"/>
          <w:szCs w:val="22"/>
          <w:lang w:val="en-US"/>
        </w:rPr>
        <w:t>.</w:t>
      </w:r>
      <w:r w:rsidRPr="0055318E">
        <w:rPr>
          <w:rStyle w:val="normaltextrun"/>
          <w:rFonts w:ascii="Arial" w:hAnsi="Arial" w:cs="Arial"/>
          <w:sz w:val="22"/>
          <w:szCs w:val="22"/>
          <w:lang w:val="en-US"/>
        </w:rPr>
        <w:t xml:space="preserve"> </w:t>
      </w:r>
    </w:p>
    <w:p w14:paraId="2F64D68F" w14:textId="3131A5A8" w:rsidR="00065D64" w:rsidRPr="0055318E" w:rsidRDefault="00065D64"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55318E">
        <w:rPr>
          <w:rStyle w:val="normaltextrun"/>
          <w:rFonts w:ascii="Arial" w:hAnsi="Arial" w:cs="Arial"/>
          <w:sz w:val="22"/>
          <w:szCs w:val="22"/>
          <w:lang w:val="en-US"/>
        </w:rPr>
        <w:t>IEC 60137: Insulating bushings for alternating voltages above 1000 V</w:t>
      </w:r>
      <w:r w:rsidR="00F40D69">
        <w:rPr>
          <w:rStyle w:val="normaltextrun"/>
          <w:rFonts w:ascii="Arial" w:hAnsi="Arial" w:cs="Arial"/>
          <w:sz w:val="22"/>
          <w:szCs w:val="22"/>
          <w:lang w:val="en-US"/>
        </w:rPr>
        <w:t>.</w:t>
      </w:r>
      <w:r w:rsidRPr="0055318E">
        <w:rPr>
          <w:rStyle w:val="normaltextrun"/>
          <w:rFonts w:ascii="Arial" w:hAnsi="Arial" w:cs="Arial"/>
          <w:sz w:val="22"/>
          <w:szCs w:val="22"/>
          <w:lang w:val="en-US"/>
        </w:rPr>
        <w:t xml:space="preserve"> </w:t>
      </w:r>
    </w:p>
    <w:p w14:paraId="4A87F72D" w14:textId="3484D56B" w:rsidR="00065D64" w:rsidRPr="00A571D5" w:rsidRDefault="00065D64"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A571D5">
        <w:rPr>
          <w:rStyle w:val="normaltextrun"/>
          <w:rFonts w:ascii="Arial" w:hAnsi="Arial" w:cs="Arial"/>
          <w:sz w:val="22"/>
          <w:szCs w:val="22"/>
          <w:lang w:val="en-US"/>
        </w:rPr>
        <w:t>IEC 60270: High voltage test techniques - Partial discharge measurement</w:t>
      </w:r>
      <w:r w:rsidR="00F40D69" w:rsidRPr="00A571D5">
        <w:rPr>
          <w:rStyle w:val="normaltextrun"/>
          <w:rFonts w:ascii="Arial" w:hAnsi="Arial" w:cs="Arial"/>
          <w:sz w:val="22"/>
          <w:szCs w:val="22"/>
          <w:lang w:val="en-US"/>
        </w:rPr>
        <w:t>.</w:t>
      </w:r>
      <w:r w:rsidRPr="00A571D5">
        <w:rPr>
          <w:rStyle w:val="normaltextrun"/>
          <w:rFonts w:ascii="Arial" w:hAnsi="Arial" w:cs="Arial"/>
          <w:sz w:val="22"/>
          <w:szCs w:val="22"/>
          <w:lang w:val="en-US"/>
        </w:rPr>
        <w:t xml:space="preserve"> </w:t>
      </w:r>
    </w:p>
    <w:p w14:paraId="5D226146" w14:textId="35BCD864" w:rsidR="00065D64" w:rsidRPr="0055318E" w:rsidRDefault="00065D64"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55318E">
        <w:rPr>
          <w:rStyle w:val="normaltextrun"/>
          <w:rFonts w:ascii="Arial" w:hAnsi="Arial" w:cs="Arial"/>
          <w:sz w:val="22"/>
          <w:szCs w:val="22"/>
          <w:lang w:val="en-US"/>
        </w:rPr>
        <w:t>IEC 60529: Degrees of protection provided by enclosures (IP Code)</w:t>
      </w:r>
      <w:r w:rsidR="00F40D69">
        <w:rPr>
          <w:rStyle w:val="normaltextrun"/>
          <w:rFonts w:ascii="Arial" w:hAnsi="Arial" w:cs="Arial"/>
          <w:sz w:val="22"/>
          <w:szCs w:val="22"/>
          <w:lang w:val="en-US"/>
        </w:rPr>
        <w:t>.</w:t>
      </w:r>
      <w:r w:rsidRPr="0055318E">
        <w:rPr>
          <w:rStyle w:val="normaltextrun"/>
          <w:rFonts w:ascii="Arial" w:hAnsi="Arial" w:cs="Arial"/>
          <w:sz w:val="22"/>
          <w:szCs w:val="22"/>
          <w:lang w:val="en-US"/>
        </w:rPr>
        <w:t xml:space="preserve"> </w:t>
      </w:r>
    </w:p>
    <w:p w14:paraId="0AFA91CD" w14:textId="3C71656D" w:rsidR="00065D64" w:rsidRPr="0055318E" w:rsidRDefault="00065D64"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55318E">
        <w:rPr>
          <w:rStyle w:val="normaltextrun"/>
          <w:rFonts w:ascii="Arial" w:hAnsi="Arial" w:cs="Arial"/>
          <w:sz w:val="22"/>
          <w:szCs w:val="22"/>
          <w:lang w:val="en-US"/>
        </w:rPr>
        <w:t>IEC 60422: Mineral insulating oils in electrical equipment – Supervision and maintenance</w:t>
      </w:r>
      <w:r w:rsidR="00AE1EB9">
        <w:rPr>
          <w:rStyle w:val="normaltextrun"/>
          <w:rFonts w:ascii="Arial" w:hAnsi="Arial" w:cs="Arial"/>
          <w:sz w:val="22"/>
          <w:szCs w:val="22"/>
          <w:lang w:val="en-US"/>
        </w:rPr>
        <w:t xml:space="preserve"> </w:t>
      </w:r>
      <w:r w:rsidR="00AE1EB9" w:rsidRPr="00AE1EB9">
        <w:rPr>
          <w:rStyle w:val="normaltextrun"/>
          <w:rFonts w:ascii="Arial" w:hAnsi="Arial" w:cs="Arial"/>
          <w:sz w:val="22"/>
          <w:szCs w:val="22"/>
          <w:lang w:val="en-US"/>
        </w:rPr>
        <w:t>guidance</w:t>
      </w:r>
      <w:r w:rsidR="00F40D69">
        <w:rPr>
          <w:rStyle w:val="normaltextrun"/>
          <w:rFonts w:ascii="Arial" w:hAnsi="Arial" w:cs="Arial"/>
          <w:sz w:val="22"/>
          <w:szCs w:val="22"/>
          <w:lang w:val="en-US"/>
        </w:rPr>
        <w:t>.</w:t>
      </w:r>
      <w:r w:rsidRPr="0055318E">
        <w:rPr>
          <w:rStyle w:val="normaltextrun"/>
          <w:rFonts w:ascii="Arial" w:hAnsi="Arial" w:cs="Arial"/>
          <w:sz w:val="22"/>
          <w:szCs w:val="22"/>
          <w:lang w:val="en-US"/>
        </w:rPr>
        <w:t xml:space="preserve"> </w:t>
      </w:r>
    </w:p>
    <w:p w14:paraId="49B81101" w14:textId="525D9CC1" w:rsidR="00065D64" w:rsidRPr="0055318E" w:rsidRDefault="00065D64"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55318E">
        <w:rPr>
          <w:rStyle w:val="normaltextrun"/>
          <w:rFonts w:ascii="Arial" w:hAnsi="Arial" w:cs="Arial"/>
          <w:sz w:val="22"/>
          <w:szCs w:val="22"/>
          <w:lang w:val="en-US"/>
        </w:rPr>
        <w:t>IEC 60970: Insulating liquids – Methods for counting and sizing particles</w:t>
      </w:r>
      <w:r w:rsidR="00F40D69">
        <w:rPr>
          <w:rStyle w:val="normaltextrun"/>
          <w:rFonts w:ascii="Arial" w:hAnsi="Arial" w:cs="Arial"/>
          <w:sz w:val="22"/>
          <w:szCs w:val="22"/>
          <w:lang w:val="en-US"/>
        </w:rPr>
        <w:t>.</w:t>
      </w:r>
      <w:r w:rsidRPr="0055318E">
        <w:rPr>
          <w:rStyle w:val="normaltextrun"/>
          <w:rFonts w:ascii="Arial" w:hAnsi="Arial" w:cs="Arial"/>
          <w:sz w:val="22"/>
          <w:szCs w:val="22"/>
          <w:lang w:val="en-US"/>
        </w:rPr>
        <w:t xml:space="preserve"> </w:t>
      </w:r>
    </w:p>
    <w:p w14:paraId="357141A9" w14:textId="732C1A0D" w:rsidR="00065D64" w:rsidRPr="0055318E" w:rsidRDefault="00065D64"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55318E">
        <w:rPr>
          <w:rStyle w:val="normaltextrun"/>
          <w:rFonts w:ascii="Arial" w:hAnsi="Arial" w:cs="Arial"/>
          <w:sz w:val="22"/>
          <w:szCs w:val="22"/>
          <w:lang w:val="en-US"/>
        </w:rPr>
        <w:t>IEC 61181</w:t>
      </w:r>
      <w:r w:rsidR="00422151">
        <w:rPr>
          <w:rStyle w:val="normaltextrun"/>
          <w:rFonts w:ascii="Arial" w:hAnsi="Arial" w:cs="Arial"/>
          <w:sz w:val="22"/>
          <w:szCs w:val="22"/>
          <w:lang w:val="en-US"/>
        </w:rPr>
        <w:t>:</w:t>
      </w:r>
      <w:r w:rsidRPr="0055318E">
        <w:rPr>
          <w:rStyle w:val="normaltextrun"/>
          <w:rFonts w:ascii="Arial" w:hAnsi="Arial" w:cs="Arial"/>
          <w:sz w:val="22"/>
          <w:szCs w:val="22"/>
          <w:lang w:val="en-US"/>
        </w:rPr>
        <w:t xml:space="preserve"> Mineral oil-filled electrical equipment – Application of dissolved gas analysis (DGA) to factory tests on electrical equipment</w:t>
      </w:r>
      <w:r w:rsidR="00F40D69">
        <w:rPr>
          <w:rStyle w:val="normaltextrun"/>
          <w:rFonts w:ascii="Arial" w:hAnsi="Arial" w:cs="Arial"/>
          <w:sz w:val="22"/>
          <w:szCs w:val="22"/>
          <w:lang w:val="en-US"/>
        </w:rPr>
        <w:t>.</w:t>
      </w:r>
      <w:r w:rsidRPr="0055318E">
        <w:rPr>
          <w:rStyle w:val="normaltextrun"/>
          <w:rFonts w:ascii="Arial" w:hAnsi="Arial" w:cs="Arial"/>
          <w:sz w:val="22"/>
          <w:szCs w:val="22"/>
          <w:lang w:val="en-US"/>
        </w:rPr>
        <w:t xml:space="preserve"> </w:t>
      </w:r>
    </w:p>
    <w:p w14:paraId="54F0B241" w14:textId="0DB8045B" w:rsidR="00065D64" w:rsidRPr="0055318E" w:rsidRDefault="00065D64"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55318E">
        <w:rPr>
          <w:rStyle w:val="normaltextrun"/>
          <w:rFonts w:ascii="Arial" w:hAnsi="Arial" w:cs="Arial"/>
          <w:sz w:val="22"/>
          <w:szCs w:val="22"/>
          <w:lang w:val="en-US"/>
        </w:rPr>
        <w:t>IEC/TS 60815-1: Selection and dimensioning of high-voltage insulators intended for use in polluted conditions - Part 1: Definitions, information and general principles</w:t>
      </w:r>
      <w:r w:rsidR="00F40D69">
        <w:rPr>
          <w:rStyle w:val="normaltextrun"/>
          <w:rFonts w:ascii="Arial" w:hAnsi="Arial" w:cs="Arial"/>
          <w:sz w:val="22"/>
          <w:szCs w:val="22"/>
          <w:lang w:val="en-US"/>
        </w:rPr>
        <w:t>.</w:t>
      </w:r>
      <w:r w:rsidRPr="0055318E">
        <w:rPr>
          <w:rStyle w:val="normaltextrun"/>
          <w:rFonts w:ascii="Arial" w:hAnsi="Arial" w:cs="Arial"/>
          <w:sz w:val="22"/>
          <w:szCs w:val="22"/>
          <w:lang w:val="en-US"/>
        </w:rPr>
        <w:t xml:space="preserve"> </w:t>
      </w:r>
    </w:p>
    <w:p w14:paraId="30F35ADB" w14:textId="734A53AA" w:rsidR="00065D64" w:rsidRPr="0055318E" w:rsidRDefault="00065D64"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55318E">
        <w:rPr>
          <w:rStyle w:val="normaltextrun"/>
          <w:rFonts w:ascii="Arial" w:hAnsi="Arial" w:cs="Arial"/>
          <w:sz w:val="22"/>
          <w:szCs w:val="22"/>
          <w:lang w:val="en-US"/>
        </w:rPr>
        <w:t xml:space="preserve">IEC/TS 60815-2: Selection and dimensioning of high-voltage insulators intended for use in polluted conditions - Part 2: Ceramic and glass insulators for </w:t>
      </w:r>
      <w:proofErr w:type="spellStart"/>
      <w:r w:rsidRPr="0055318E">
        <w:rPr>
          <w:rStyle w:val="normaltextrun"/>
          <w:rFonts w:ascii="Arial" w:hAnsi="Arial" w:cs="Arial"/>
          <w:sz w:val="22"/>
          <w:szCs w:val="22"/>
          <w:lang w:val="en-US"/>
        </w:rPr>
        <w:t>a.c.</w:t>
      </w:r>
      <w:proofErr w:type="spellEnd"/>
      <w:r w:rsidRPr="0055318E">
        <w:rPr>
          <w:rStyle w:val="normaltextrun"/>
          <w:rFonts w:ascii="Arial" w:hAnsi="Arial" w:cs="Arial"/>
          <w:sz w:val="22"/>
          <w:szCs w:val="22"/>
          <w:lang w:val="en-US"/>
        </w:rPr>
        <w:t xml:space="preserve"> systems”</w:t>
      </w:r>
      <w:r w:rsidR="00F40D69">
        <w:rPr>
          <w:rStyle w:val="normaltextrun"/>
          <w:rFonts w:ascii="Arial" w:hAnsi="Arial" w:cs="Arial"/>
          <w:sz w:val="22"/>
          <w:szCs w:val="22"/>
          <w:lang w:val="en-US"/>
        </w:rPr>
        <w:t>.</w:t>
      </w:r>
      <w:r w:rsidRPr="0055318E">
        <w:rPr>
          <w:rStyle w:val="normaltextrun"/>
          <w:rFonts w:ascii="Arial" w:hAnsi="Arial" w:cs="Arial"/>
          <w:sz w:val="22"/>
          <w:szCs w:val="22"/>
          <w:lang w:val="en-US"/>
        </w:rPr>
        <w:t xml:space="preserve"> </w:t>
      </w:r>
    </w:p>
    <w:p w14:paraId="3598C7BF" w14:textId="5E1EFBD2" w:rsidR="00065D64" w:rsidRPr="008D7CBF" w:rsidRDefault="00065D64"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8D7CBF">
        <w:rPr>
          <w:rStyle w:val="normaltextrun"/>
          <w:rFonts w:ascii="Arial" w:hAnsi="Arial" w:cs="Arial"/>
          <w:sz w:val="22"/>
          <w:szCs w:val="22"/>
          <w:lang w:val="en-US"/>
        </w:rPr>
        <w:t>IEC 61869</w:t>
      </w:r>
      <w:r w:rsidR="00881EA6" w:rsidRPr="008D7CBF">
        <w:rPr>
          <w:rStyle w:val="normaltextrun"/>
          <w:rFonts w:ascii="Arial" w:hAnsi="Arial" w:cs="Arial"/>
          <w:sz w:val="22"/>
          <w:szCs w:val="22"/>
          <w:lang w:val="en-US"/>
        </w:rPr>
        <w:t>:</w:t>
      </w:r>
      <w:r w:rsidRPr="008D7CBF">
        <w:rPr>
          <w:rStyle w:val="normaltextrun"/>
          <w:rFonts w:ascii="Arial" w:hAnsi="Arial" w:cs="Arial"/>
          <w:sz w:val="22"/>
          <w:szCs w:val="22"/>
          <w:lang w:val="en-US"/>
        </w:rPr>
        <w:t xml:space="preserve"> </w:t>
      </w:r>
      <w:r w:rsidR="00881EA6" w:rsidRPr="00881EA6">
        <w:rPr>
          <w:rStyle w:val="normaltextrun"/>
          <w:rFonts w:ascii="Arial" w:hAnsi="Arial" w:cs="Arial"/>
          <w:sz w:val="22"/>
          <w:szCs w:val="22"/>
          <w:lang w:val="en-US"/>
        </w:rPr>
        <w:t>Instrument transformers</w:t>
      </w:r>
      <w:r w:rsidR="0097351E">
        <w:rPr>
          <w:rStyle w:val="normaltextrun"/>
          <w:rFonts w:ascii="Arial" w:hAnsi="Arial" w:cs="Arial"/>
          <w:sz w:val="22"/>
          <w:szCs w:val="22"/>
          <w:lang w:val="en-US"/>
        </w:rPr>
        <w:t xml:space="preserve"> - </w:t>
      </w:r>
      <w:r w:rsidRPr="008D7CBF">
        <w:rPr>
          <w:rStyle w:val="normaltextrun"/>
          <w:rFonts w:ascii="Arial" w:hAnsi="Arial" w:cs="Arial"/>
          <w:sz w:val="22"/>
          <w:szCs w:val="22"/>
          <w:lang w:val="en-US"/>
        </w:rPr>
        <w:t>Part 1 and part 2</w:t>
      </w:r>
    </w:p>
    <w:p w14:paraId="03A89153" w14:textId="456D2A92" w:rsidR="00187F21" w:rsidRPr="00187F21" w:rsidRDefault="00065D64" w:rsidP="00187F21">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55318E">
        <w:rPr>
          <w:rStyle w:val="normaltextrun"/>
          <w:rFonts w:ascii="Arial" w:hAnsi="Arial" w:cs="Arial"/>
          <w:sz w:val="22"/>
          <w:szCs w:val="22"/>
          <w:lang w:val="en-US"/>
        </w:rPr>
        <w:t xml:space="preserve">CIGRE 528: </w:t>
      </w:r>
      <w:r w:rsidR="00187F21" w:rsidRPr="00187F21">
        <w:rPr>
          <w:rStyle w:val="normaltextrun"/>
          <w:rFonts w:ascii="Arial" w:hAnsi="Arial" w:cs="Arial"/>
          <w:sz w:val="22"/>
          <w:szCs w:val="22"/>
          <w:lang w:val="en-US"/>
        </w:rPr>
        <w:t>Transformer Procurement Process: Guide to Preparation of Specifications for Power Transformers</w:t>
      </w:r>
      <w:r w:rsidR="00187F21">
        <w:rPr>
          <w:rStyle w:val="normaltextrun"/>
          <w:rFonts w:ascii="Arial" w:hAnsi="Arial" w:cs="Arial"/>
          <w:sz w:val="22"/>
          <w:szCs w:val="22"/>
          <w:lang w:val="en-US"/>
        </w:rPr>
        <w:t>.</w:t>
      </w:r>
    </w:p>
    <w:p w14:paraId="642439FA" w14:textId="7928AABA" w:rsidR="00065D64" w:rsidRPr="00187F21" w:rsidRDefault="00065D64" w:rsidP="00187F21">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55318E">
        <w:rPr>
          <w:rStyle w:val="normaltextrun"/>
          <w:rFonts w:ascii="Arial" w:hAnsi="Arial" w:cs="Arial"/>
          <w:sz w:val="22"/>
          <w:szCs w:val="22"/>
          <w:lang w:val="en-US"/>
        </w:rPr>
        <w:t xml:space="preserve">CIGRE 529: </w:t>
      </w:r>
      <w:r w:rsidR="00187F21" w:rsidRPr="00187F21">
        <w:rPr>
          <w:rStyle w:val="normaltextrun"/>
          <w:rFonts w:ascii="Arial" w:hAnsi="Arial" w:cs="Arial"/>
          <w:sz w:val="22"/>
          <w:szCs w:val="22"/>
          <w:lang w:val="en-US"/>
        </w:rPr>
        <w:t xml:space="preserve">Transformer Procurement Process: Guide </w:t>
      </w:r>
      <w:r w:rsidR="00187F21">
        <w:rPr>
          <w:rStyle w:val="normaltextrun"/>
          <w:rFonts w:ascii="Arial" w:hAnsi="Arial" w:cs="Arial"/>
          <w:sz w:val="22"/>
          <w:szCs w:val="22"/>
          <w:lang w:val="en-US"/>
        </w:rPr>
        <w:t>t</w:t>
      </w:r>
      <w:r w:rsidR="00187F21" w:rsidRPr="00187F21">
        <w:rPr>
          <w:rStyle w:val="normaltextrun"/>
          <w:rFonts w:ascii="Arial" w:hAnsi="Arial" w:cs="Arial"/>
          <w:sz w:val="22"/>
          <w:szCs w:val="22"/>
          <w:lang w:val="en-US"/>
        </w:rPr>
        <w:t xml:space="preserve">o Design Review </w:t>
      </w:r>
      <w:r w:rsidR="00187F21">
        <w:rPr>
          <w:rStyle w:val="normaltextrun"/>
          <w:rFonts w:ascii="Arial" w:hAnsi="Arial" w:cs="Arial"/>
          <w:sz w:val="22"/>
          <w:szCs w:val="22"/>
          <w:lang w:val="en-US"/>
        </w:rPr>
        <w:t>f</w:t>
      </w:r>
      <w:r w:rsidR="00187F21" w:rsidRPr="00187F21">
        <w:rPr>
          <w:rStyle w:val="normaltextrun"/>
          <w:rFonts w:ascii="Arial" w:hAnsi="Arial" w:cs="Arial"/>
          <w:sz w:val="22"/>
          <w:szCs w:val="22"/>
          <w:lang w:val="en-US"/>
        </w:rPr>
        <w:t>or Power Transformers.</w:t>
      </w:r>
    </w:p>
    <w:p w14:paraId="5CD12341" w14:textId="7897149E" w:rsidR="00065D64" w:rsidRPr="0055318E" w:rsidRDefault="00065D64"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55318E">
        <w:rPr>
          <w:rStyle w:val="normaltextrun"/>
          <w:rFonts w:ascii="Arial" w:hAnsi="Arial" w:cs="Arial"/>
          <w:sz w:val="22"/>
          <w:szCs w:val="22"/>
          <w:lang w:val="en-US"/>
        </w:rPr>
        <w:t xml:space="preserve">CIGRE 530: </w:t>
      </w:r>
      <w:r w:rsidR="00187F21" w:rsidRPr="00187F21">
        <w:rPr>
          <w:rStyle w:val="normaltextrun"/>
          <w:rFonts w:ascii="Arial" w:hAnsi="Arial" w:cs="Arial"/>
          <w:sz w:val="22"/>
          <w:szCs w:val="22"/>
          <w:lang w:val="en-US"/>
        </w:rPr>
        <w:t>Transformer Procurement Process: Guide to the Assessment of the Capability of a Transformer Manufacturer</w:t>
      </w:r>
      <w:r w:rsidR="00187F21">
        <w:rPr>
          <w:rStyle w:val="normaltextrun"/>
          <w:rFonts w:ascii="Arial" w:hAnsi="Arial" w:cs="Arial"/>
          <w:sz w:val="22"/>
          <w:szCs w:val="22"/>
          <w:lang w:val="en-US"/>
        </w:rPr>
        <w:t>.</w:t>
      </w:r>
    </w:p>
    <w:p w14:paraId="75B1A824" w14:textId="59209D6C" w:rsidR="00065D64" w:rsidRPr="0055318E" w:rsidRDefault="00065D64"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55318E">
        <w:rPr>
          <w:rStyle w:val="normaltextrun"/>
          <w:rFonts w:ascii="Arial" w:hAnsi="Arial" w:cs="Arial"/>
          <w:sz w:val="22"/>
          <w:szCs w:val="22"/>
          <w:lang w:val="en-US"/>
        </w:rPr>
        <w:t>CIGRE 659</w:t>
      </w:r>
      <w:r w:rsidR="002E1B9E">
        <w:rPr>
          <w:rStyle w:val="normaltextrun"/>
          <w:rFonts w:ascii="Arial" w:hAnsi="Arial" w:cs="Arial"/>
          <w:sz w:val="22"/>
          <w:szCs w:val="22"/>
          <w:lang w:val="en-US"/>
        </w:rPr>
        <w:t>:</w:t>
      </w:r>
      <w:r w:rsidRPr="0055318E">
        <w:rPr>
          <w:rStyle w:val="normaltextrun"/>
          <w:rFonts w:ascii="Arial" w:hAnsi="Arial" w:cs="Arial"/>
          <w:sz w:val="22"/>
          <w:szCs w:val="22"/>
          <w:lang w:val="en-US"/>
        </w:rPr>
        <w:t xml:space="preserve"> Transformer </w:t>
      </w:r>
      <w:r w:rsidR="00E3319F">
        <w:rPr>
          <w:rStyle w:val="normaltextrun"/>
          <w:rFonts w:ascii="Arial" w:hAnsi="Arial" w:cs="Arial"/>
          <w:sz w:val="22"/>
          <w:szCs w:val="22"/>
          <w:lang w:val="en-US"/>
        </w:rPr>
        <w:t>t</w:t>
      </w:r>
      <w:r w:rsidRPr="0055318E">
        <w:rPr>
          <w:rStyle w:val="normaltextrun"/>
          <w:rFonts w:ascii="Arial" w:hAnsi="Arial" w:cs="Arial"/>
          <w:sz w:val="22"/>
          <w:szCs w:val="22"/>
          <w:lang w:val="en-US"/>
        </w:rPr>
        <w:t xml:space="preserve">hermal </w:t>
      </w:r>
      <w:r w:rsidR="00E3319F">
        <w:rPr>
          <w:rStyle w:val="normaltextrun"/>
          <w:rFonts w:ascii="Arial" w:hAnsi="Arial" w:cs="Arial"/>
          <w:sz w:val="22"/>
          <w:szCs w:val="22"/>
          <w:lang w:val="en-US"/>
        </w:rPr>
        <w:t>m</w:t>
      </w:r>
      <w:r w:rsidRPr="0055318E">
        <w:rPr>
          <w:rStyle w:val="normaltextrun"/>
          <w:rFonts w:ascii="Arial" w:hAnsi="Arial" w:cs="Arial"/>
          <w:sz w:val="22"/>
          <w:szCs w:val="22"/>
          <w:lang w:val="en-US"/>
        </w:rPr>
        <w:t>odelling, Working Group A2.38</w:t>
      </w:r>
      <w:r w:rsidR="00F40D69">
        <w:rPr>
          <w:rStyle w:val="normaltextrun"/>
          <w:rFonts w:ascii="Arial" w:hAnsi="Arial" w:cs="Arial"/>
          <w:sz w:val="22"/>
          <w:szCs w:val="22"/>
          <w:lang w:val="en-US"/>
        </w:rPr>
        <w:t>.</w:t>
      </w:r>
    </w:p>
    <w:p w14:paraId="79CFF8C7" w14:textId="03E589F9" w:rsidR="00187F21" w:rsidRPr="00187F21" w:rsidRDefault="00065D64" w:rsidP="00187F21">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187F21">
        <w:rPr>
          <w:rStyle w:val="normaltextrun"/>
          <w:rFonts w:ascii="Arial" w:hAnsi="Arial" w:cs="Arial"/>
          <w:sz w:val="22"/>
          <w:szCs w:val="22"/>
          <w:lang w:val="en-US"/>
        </w:rPr>
        <w:t xml:space="preserve">ASTM A876: </w:t>
      </w:r>
      <w:r w:rsidR="00187F21" w:rsidRPr="00187F21">
        <w:rPr>
          <w:rStyle w:val="normaltextrun"/>
          <w:rFonts w:ascii="Arial" w:hAnsi="Arial" w:cs="Arial"/>
          <w:sz w:val="22"/>
          <w:szCs w:val="22"/>
          <w:lang w:val="en-US"/>
        </w:rPr>
        <w:t>Standard Specification for Flat-Rolled, Grain-Oriented, Silicon-Iron, Electrical Steel, Fully Processed Types.</w:t>
      </w:r>
    </w:p>
    <w:p w14:paraId="2EBFAA76" w14:textId="6716A478" w:rsidR="00065D64" w:rsidRPr="0055318E" w:rsidRDefault="00065D64"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55318E">
        <w:rPr>
          <w:rStyle w:val="normaltextrun"/>
          <w:rFonts w:ascii="Arial" w:hAnsi="Arial" w:cs="Arial"/>
          <w:sz w:val="22"/>
          <w:szCs w:val="22"/>
          <w:lang w:val="en-US"/>
        </w:rPr>
        <w:t xml:space="preserve">ASTM A36: Standard Specification for Carbon Structural Steel. </w:t>
      </w:r>
    </w:p>
    <w:p w14:paraId="09FB373A" w14:textId="550B1FE0" w:rsidR="00065D64" w:rsidRPr="0055318E" w:rsidRDefault="00065D64"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55318E">
        <w:rPr>
          <w:rStyle w:val="normaltextrun"/>
          <w:rFonts w:ascii="Arial" w:hAnsi="Arial" w:cs="Arial"/>
          <w:sz w:val="22"/>
          <w:szCs w:val="22"/>
          <w:lang w:val="en-US"/>
        </w:rPr>
        <w:t>ASTM A285: Standard Specification for Pressure Vessel Plates, Carbon Steel, Low- and Intermediate-Tensile Strength</w:t>
      </w:r>
      <w:r w:rsidR="00F40D69">
        <w:rPr>
          <w:rStyle w:val="normaltextrun"/>
          <w:rFonts w:ascii="Arial" w:hAnsi="Arial" w:cs="Arial"/>
          <w:sz w:val="22"/>
          <w:szCs w:val="22"/>
          <w:lang w:val="en-US"/>
        </w:rPr>
        <w:t>.</w:t>
      </w:r>
      <w:r w:rsidRPr="0055318E">
        <w:rPr>
          <w:rStyle w:val="normaltextrun"/>
          <w:rFonts w:ascii="Arial" w:hAnsi="Arial" w:cs="Arial"/>
          <w:sz w:val="22"/>
          <w:szCs w:val="22"/>
          <w:lang w:val="en-US"/>
        </w:rPr>
        <w:t xml:space="preserve"> </w:t>
      </w:r>
    </w:p>
    <w:p w14:paraId="0582750E" w14:textId="2DF1736A" w:rsidR="00065D64" w:rsidRPr="0055318E" w:rsidRDefault="00065D64"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55318E">
        <w:rPr>
          <w:rStyle w:val="normaltextrun"/>
          <w:rFonts w:ascii="Arial" w:hAnsi="Arial" w:cs="Arial"/>
          <w:sz w:val="22"/>
          <w:szCs w:val="22"/>
          <w:lang w:val="en-US"/>
        </w:rPr>
        <w:t xml:space="preserve">ASTM A345: Standard Specification for Flat-Rolled Electrical Steels for Magnetic Applications. </w:t>
      </w:r>
    </w:p>
    <w:p w14:paraId="78D14A69" w14:textId="3236A265" w:rsidR="00065D64" w:rsidRPr="0055318E" w:rsidRDefault="00065D64"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55318E">
        <w:rPr>
          <w:rStyle w:val="normaltextrun"/>
          <w:rFonts w:ascii="Arial" w:hAnsi="Arial" w:cs="Arial"/>
          <w:sz w:val="22"/>
          <w:szCs w:val="22"/>
          <w:lang w:val="en-US"/>
        </w:rPr>
        <w:t>ASTM B5: Standard Specification for High Conductivity Tough-Pitch Copper Refinery Shapes</w:t>
      </w:r>
      <w:r w:rsidR="00F40D69">
        <w:rPr>
          <w:rStyle w:val="normaltextrun"/>
          <w:rFonts w:ascii="Arial" w:hAnsi="Arial" w:cs="Arial"/>
          <w:sz w:val="22"/>
          <w:szCs w:val="22"/>
          <w:lang w:val="en-US"/>
        </w:rPr>
        <w:t>.</w:t>
      </w:r>
      <w:r w:rsidRPr="0055318E">
        <w:rPr>
          <w:rStyle w:val="normaltextrun"/>
          <w:rFonts w:ascii="Arial" w:hAnsi="Arial" w:cs="Arial"/>
          <w:sz w:val="22"/>
          <w:szCs w:val="22"/>
          <w:lang w:val="en-US"/>
        </w:rPr>
        <w:t xml:space="preserve"> </w:t>
      </w:r>
    </w:p>
    <w:p w14:paraId="1020A46B" w14:textId="2FCDCF10" w:rsidR="00065D64" w:rsidRPr="0055318E" w:rsidRDefault="00065D64"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55318E">
        <w:rPr>
          <w:rStyle w:val="normaltextrun"/>
          <w:rFonts w:ascii="Arial" w:hAnsi="Arial" w:cs="Arial"/>
          <w:sz w:val="22"/>
          <w:szCs w:val="22"/>
          <w:lang w:val="en-US"/>
        </w:rPr>
        <w:t>ASTM B111: Standard Specification for Copper and Copper-Alloy Seamless Condenser Tubes and Ferrule Stock</w:t>
      </w:r>
      <w:r w:rsidR="00F40D69">
        <w:rPr>
          <w:rStyle w:val="normaltextrun"/>
          <w:rFonts w:ascii="Arial" w:hAnsi="Arial" w:cs="Arial"/>
          <w:sz w:val="22"/>
          <w:szCs w:val="22"/>
          <w:lang w:val="en-US"/>
        </w:rPr>
        <w:t>.</w:t>
      </w:r>
      <w:r w:rsidRPr="0055318E">
        <w:rPr>
          <w:rStyle w:val="normaltextrun"/>
          <w:rFonts w:ascii="Arial" w:hAnsi="Arial" w:cs="Arial"/>
          <w:sz w:val="22"/>
          <w:szCs w:val="22"/>
          <w:lang w:val="en-US"/>
        </w:rPr>
        <w:t xml:space="preserve"> </w:t>
      </w:r>
    </w:p>
    <w:p w14:paraId="4F506387" w14:textId="746604D7" w:rsidR="00065D64" w:rsidRPr="00187F21" w:rsidRDefault="00065D64" w:rsidP="00187F21">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55318E">
        <w:rPr>
          <w:rStyle w:val="normaltextrun"/>
          <w:rFonts w:ascii="Arial" w:hAnsi="Arial" w:cs="Arial"/>
          <w:sz w:val="22"/>
          <w:szCs w:val="22"/>
          <w:lang w:val="en-US"/>
        </w:rPr>
        <w:lastRenderedPageBreak/>
        <w:t xml:space="preserve">ASME B16.5: </w:t>
      </w:r>
      <w:r w:rsidR="009438D2" w:rsidRPr="00187F21">
        <w:rPr>
          <w:rStyle w:val="normaltextrun"/>
          <w:rFonts w:ascii="Arial" w:hAnsi="Arial" w:cs="Arial"/>
          <w:sz w:val="22"/>
          <w:szCs w:val="22"/>
          <w:lang w:val="en-US"/>
        </w:rPr>
        <w:t>Pipe Flanges and Flanged Fittings NPS 1/2 Through NPS 24 Metric/Inch Standard</w:t>
      </w:r>
      <w:r w:rsidRPr="0055318E">
        <w:rPr>
          <w:rStyle w:val="normaltextrun"/>
          <w:rFonts w:ascii="Arial" w:hAnsi="Arial" w:cs="Arial"/>
          <w:sz w:val="22"/>
          <w:szCs w:val="22"/>
          <w:lang w:val="en-US"/>
        </w:rPr>
        <w:t xml:space="preserve">. </w:t>
      </w:r>
    </w:p>
    <w:p w14:paraId="5A0716E5" w14:textId="4DAA1C50" w:rsidR="00065D64" w:rsidRPr="0055318E" w:rsidRDefault="00065D64"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55318E">
        <w:rPr>
          <w:rStyle w:val="normaltextrun"/>
          <w:rFonts w:ascii="Arial" w:hAnsi="Arial" w:cs="Arial"/>
          <w:sz w:val="22"/>
          <w:szCs w:val="22"/>
          <w:lang w:val="en-US"/>
        </w:rPr>
        <w:t>ASTM D 1305: Standard Specification for Electrical Insulating Paper and Paperboard-Sulfate (Kraft) Layer Type</w:t>
      </w:r>
      <w:r w:rsidR="00F40D69">
        <w:rPr>
          <w:rStyle w:val="normaltextrun"/>
          <w:rFonts w:ascii="Arial" w:hAnsi="Arial" w:cs="Arial"/>
          <w:sz w:val="22"/>
          <w:szCs w:val="22"/>
          <w:lang w:val="en-US"/>
        </w:rPr>
        <w:t>.</w:t>
      </w:r>
      <w:r w:rsidRPr="0055318E">
        <w:rPr>
          <w:rStyle w:val="normaltextrun"/>
          <w:rFonts w:ascii="Arial" w:hAnsi="Arial" w:cs="Arial"/>
          <w:sz w:val="22"/>
          <w:szCs w:val="22"/>
          <w:lang w:val="en-US"/>
        </w:rPr>
        <w:t xml:space="preserve"> </w:t>
      </w:r>
    </w:p>
    <w:p w14:paraId="5D063BC3" w14:textId="05B9CA14" w:rsidR="00065D64" w:rsidRPr="0055318E" w:rsidRDefault="00065D64"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55318E">
        <w:rPr>
          <w:rStyle w:val="normaltextrun"/>
          <w:rFonts w:ascii="Arial" w:hAnsi="Arial" w:cs="Arial"/>
          <w:sz w:val="22"/>
          <w:szCs w:val="22"/>
          <w:lang w:val="en-US"/>
        </w:rPr>
        <w:t xml:space="preserve">ASTM D3487: Standard </w:t>
      </w:r>
      <w:r w:rsidR="009438D2" w:rsidRPr="0055318E">
        <w:rPr>
          <w:rStyle w:val="normaltextrun"/>
          <w:rFonts w:ascii="Arial" w:hAnsi="Arial" w:cs="Arial"/>
          <w:sz w:val="22"/>
          <w:szCs w:val="22"/>
          <w:lang w:val="en-US"/>
        </w:rPr>
        <w:t xml:space="preserve">Specification </w:t>
      </w:r>
      <w:r w:rsidR="009438D2">
        <w:rPr>
          <w:rStyle w:val="normaltextrun"/>
          <w:rFonts w:ascii="Arial" w:hAnsi="Arial" w:cs="Arial"/>
          <w:sz w:val="22"/>
          <w:szCs w:val="22"/>
          <w:lang w:val="en-US"/>
        </w:rPr>
        <w:t>f</w:t>
      </w:r>
      <w:r w:rsidR="009438D2" w:rsidRPr="0055318E">
        <w:rPr>
          <w:rStyle w:val="normaltextrun"/>
          <w:rFonts w:ascii="Arial" w:hAnsi="Arial" w:cs="Arial"/>
          <w:sz w:val="22"/>
          <w:szCs w:val="22"/>
          <w:lang w:val="en-US"/>
        </w:rPr>
        <w:t xml:space="preserve">or Mineral Insulating Oil Used </w:t>
      </w:r>
      <w:proofErr w:type="gramStart"/>
      <w:r w:rsidR="009438D2" w:rsidRPr="0055318E">
        <w:rPr>
          <w:rStyle w:val="normaltextrun"/>
          <w:rFonts w:ascii="Arial" w:hAnsi="Arial" w:cs="Arial"/>
          <w:sz w:val="22"/>
          <w:szCs w:val="22"/>
          <w:lang w:val="en-US"/>
        </w:rPr>
        <w:t>In</w:t>
      </w:r>
      <w:proofErr w:type="gramEnd"/>
      <w:r w:rsidR="009438D2" w:rsidRPr="0055318E">
        <w:rPr>
          <w:rStyle w:val="normaltextrun"/>
          <w:rFonts w:ascii="Arial" w:hAnsi="Arial" w:cs="Arial"/>
          <w:sz w:val="22"/>
          <w:szCs w:val="22"/>
          <w:lang w:val="en-US"/>
        </w:rPr>
        <w:t xml:space="preserve"> Electrical Apparatus. </w:t>
      </w:r>
    </w:p>
    <w:p w14:paraId="532F893F" w14:textId="339171F5" w:rsidR="00065D64" w:rsidRDefault="00065D64"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55318E">
        <w:rPr>
          <w:rStyle w:val="normaltextrun"/>
          <w:rFonts w:ascii="Arial" w:hAnsi="Arial" w:cs="Arial"/>
          <w:sz w:val="22"/>
          <w:szCs w:val="22"/>
          <w:lang w:val="en-US"/>
        </w:rPr>
        <w:t xml:space="preserve">ASTM D923: Standard </w:t>
      </w:r>
      <w:r w:rsidR="009438D2" w:rsidRPr="0055318E">
        <w:rPr>
          <w:rStyle w:val="normaltextrun"/>
          <w:rFonts w:ascii="Arial" w:hAnsi="Arial" w:cs="Arial"/>
          <w:sz w:val="22"/>
          <w:szCs w:val="22"/>
          <w:lang w:val="en-US"/>
        </w:rPr>
        <w:t>Practices</w:t>
      </w:r>
      <w:r w:rsidRPr="0055318E">
        <w:rPr>
          <w:rStyle w:val="normaltextrun"/>
          <w:rFonts w:ascii="Arial" w:hAnsi="Arial" w:cs="Arial"/>
          <w:sz w:val="22"/>
          <w:szCs w:val="22"/>
          <w:lang w:val="en-US"/>
        </w:rPr>
        <w:t xml:space="preserve"> for </w:t>
      </w:r>
      <w:r w:rsidR="009438D2" w:rsidRPr="0055318E">
        <w:rPr>
          <w:rStyle w:val="normaltextrun"/>
          <w:rFonts w:ascii="Arial" w:hAnsi="Arial" w:cs="Arial"/>
          <w:sz w:val="22"/>
          <w:szCs w:val="22"/>
          <w:lang w:val="en-US"/>
        </w:rPr>
        <w:t xml:space="preserve">Sampling Electrical Insulating </w:t>
      </w:r>
      <w:r w:rsidR="009438D2">
        <w:rPr>
          <w:rStyle w:val="normaltextrun"/>
          <w:rFonts w:ascii="Arial" w:hAnsi="Arial" w:cs="Arial"/>
          <w:sz w:val="22"/>
          <w:szCs w:val="22"/>
          <w:lang w:val="en-US"/>
        </w:rPr>
        <w:t>L</w:t>
      </w:r>
      <w:r w:rsidRPr="0055318E">
        <w:rPr>
          <w:rStyle w:val="normaltextrun"/>
          <w:rFonts w:ascii="Arial" w:hAnsi="Arial" w:cs="Arial"/>
          <w:sz w:val="22"/>
          <w:szCs w:val="22"/>
          <w:lang w:val="en-US"/>
        </w:rPr>
        <w:t xml:space="preserve">iquids. </w:t>
      </w:r>
    </w:p>
    <w:p w14:paraId="35F9FFFD" w14:textId="37D09A06" w:rsidR="00C16DC8" w:rsidRDefault="00C16DC8"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C16DC8">
        <w:rPr>
          <w:rStyle w:val="normaltextrun"/>
          <w:rFonts w:ascii="Arial" w:hAnsi="Arial" w:cs="Arial"/>
          <w:sz w:val="22"/>
          <w:szCs w:val="22"/>
          <w:lang w:val="en-US"/>
        </w:rPr>
        <w:t>DIN 42562-2</w:t>
      </w:r>
      <w:r>
        <w:rPr>
          <w:rStyle w:val="normaltextrun"/>
          <w:rFonts w:ascii="Arial" w:hAnsi="Arial" w:cs="Arial"/>
          <w:sz w:val="22"/>
          <w:szCs w:val="22"/>
          <w:lang w:val="en-US"/>
        </w:rPr>
        <w:t>:</w:t>
      </w:r>
      <w:r w:rsidRPr="00C16DC8">
        <w:rPr>
          <w:rStyle w:val="normaltextrun"/>
          <w:rFonts w:ascii="Arial" w:hAnsi="Arial" w:cs="Arial"/>
          <w:sz w:val="22"/>
          <w:szCs w:val="22"/>
          <w:lang w:val="en-US"/>
        </w:rPr>
        <w:t xml:space="preserve"> Transformers; silica gel breathers with fillings of 1,2 to 4,8 kg</w:t>
      </w:r>
      <w:r>
        <w:rPr>
          <w:rStyle w:val="normaltextrun"/>
          <w:rFonts w:ascii="Arial" w:hAnsi="Arial" w:cs="Arial"/>
          <w:sz w:val="22"/>
          <w:szCs w:val="22"/>
          <w:lang w:val="en-US"/>
        </w:rPr>
        <w:t>.</w:t>
      </w:r>
    </w:p>
    <w:p w14:paraId="7A0240AA" w14:textId="29F4D4C2" w:rsidR="00832487" w:rsidRPr="000133ED" w:rsidRDefault="00832487"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0133ED">
        <w:rPr>
          <w:rStyle w:val="normaltextrun"/>
          <w:rFonts w:ascii="Arial" w:hAnsi="Arial" w:cs="Arial"/>
          <w:sz w:val="22"/>
          <w:szCs w:val="22"/>
          <w:lang w:val="en-US"/>
        </w:rPr>
        <w:t>DIN 42566: Transformers - Buchholz relays.</w:t>
      </w:r>
    </w:p>
    <w:p w14:paraId="69B876B5" w14:textId="433B85BB" w:rsidR="00832487" w:rsidRPr="000133ED" w:rsidRDefault="00832487"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0133ED">
        <w:rPr>
          <w:rStyle w:val="normaltextrun"/>
          <w:rFonts w:ascii="Arial" w:hAnsi="Arial" w:cs="Arial"/>
          <w:sz w:val="22"/>
          <w:szCs w:val="22"/>
          <w:lang w:val="en-US"/>
        </w:rPr>
        <w:t>DIN EN 50216-1: Power transformer and reactor fittings – General.</w:t>
      </w:r>
    </w:p>
    <w:p w14:paraId="571019F1" w14:textId="7DC34E8B" w:rsidR="00832487" w:rsidRPr="000133ED" w:rsidRDefault="00832487"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0133ED">
        <w:rPr>
          <w:rStyle w:val="normaltextrun"/>
          <w:rFonts w:ascii="Arial" w:hAnsi="Arial" w:cs="Arial"/>
          <w:sz w:val="22"/>
          <w:szCs w:val="22"/>
          <w:lang w:val="en-US"/>
        </w:rPr>
        <w:t>DIN EN 50216-2: Power transformer and reactor fittings - Part 2: Gas and oil actuated relay for liquid immersed transformers and reactors with conservator.</w:t>
      </w:r>
    </w:p>
    <w:p w14:paraId="101B1C7D" w14:textId="31E34750" w:rsidR="00832487" w:rsidRPr="000133ED" w:rsidRDefault="00832487"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0133ED">
        <w:rPr>
          <w:rStyle w:val="normaltextrun"/>
          <w:rFonts w:ascii="Arial" w:hAnsi="Arial" w:cs="Arial"/>
          <w:sz w:val="22"/>
          <w:szCs w:val="22"/>
          <w:lang w:val="en-US"/>
        </w:rPr>
        <w:t>IEC 60721-3-4: Classification of environmental conditions – Part 3-4: Classification of groups of environmental parameters and their severities – Stationary use at non-</w:t>
      </w:r>
      <w:proofErr w:type="spellStart"/>
      <w:r w:rsidRPr="000133ED">
        <w:rPr>
          <w:rStyle w:val="normaltextrun"/>
          <w:rFonts w:ascii="Arial" w:hAnsi="Arial" w:cs="Arial"/>
          <w:sz w:val="22"/>
          <w:szCs w:val="22"/>
          <w:lang w:val="en-US"/>
        </w:rPr>
        <w:t>weatherprotected</w:t>
      </w:r>
      <w:proofErr w:type="spellEnd"/>
      <w:r w:rsidRPr="000133ED">
        <w:rPr>
          <w:rStyle w:val="normaltextrun"/>
          <w:rFonts w:ascii="Arial" w:hAnsi="Arial" w:cs="Arial"/>
          <w:sz w:val="22"/>
          <w:szCs w:val="22"/>
          <w:lang w:val="en-US"/>
        </w:rPr>
        <w:t xml:space="preserve"> locations.</w:t>
      </w:r>
    </w:p>
    <w:p w14:paraId="4FDD4636" w14:textId="215E8AD9" w:rsidR="00832487" w:rsidRPr="000133ED" w:rsidRDefault="00832487" w:rsidP="00832487">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0133ED">
        <w:rPr>
          <w:rStyle w:val="normaltextrun"/>
          <w:rFonts w:ascii="Arial" w:hAnsi="Arial" w:cs="Arial"/>
          <w:sz w:val="22"/>
          <w:szCs w:val="22"/>
          <w:lang w:val="en-US"/>
        </w:rPr>
        <w:t>DIN EN 50216-11: Power transformer and reactors fittings - Part 11: Oil and winding temperature indicators.</w:t>
      </w:r>
    </w:p>
    <w:p w14:paraId="309A3F31" w14:textId="799254AA" w:rsidR="00D76A54" w:rsidRPr="000133ED" w:rsidRDefault="00D76A54" w:rsidP="00832487">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0133ED">
        <w:rPr>
          <w:rStyle w:val="normaltextrun"/>
          <w:rFonts w:ascii="Arial" w:hAnsi="Arial" w:cs="Arial"/>
          <w:sz w:val="22"/>
          <w:szCs w:val="22"/>
          <w:lang w:val="en-US"/>
        </w:rPr>
        <w:t>DIN EN 15800: Cylindrical helical springs made of round wire - Quality specifications for cold coiled compression springs.</w:t>
      </w:r>
    </w:p>
    <w:p w14:paraId="740B84AF" w14:textId="0C141276" w:rsidR="00E21A61" w:rsidRPr="000133ED" w:rsidRDefault="00E21A61" w:rsidP="00832487">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0133ED">
        <w:rPr>
          <w:rStyle w:val="normaltextrun"/>
          <w:rFonts w:ascii="Arial" w:hAnsi="Arial" w:cs="Arial"/>
          <w:sz w:val="22"/>
          <w:szCs w:val="22"/>
          <w:lang w:val="en-US"/>
        </w:rPr>
        <w:t>DIN EN 10270-1: Steel wire for mechanical springs - Part 1: Patented cold drawn unalloyed spring steel wire.</w:t>
      </w:r>
    </w:p>
    <w:p w14:paraId="7FC9D7F3" w14:textId="0546AD6E" w:rsidR="00E21A61" w:rsidRPr="000133ED" w:rsidRDefault="00E21A61" w:rsidP="00832487">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0133ED">
        <w:rPr>
          <w:rStyle w:val="normaltextrun"/>
          <w:rFonts w:ascii="Arial" w:hAnsi="Arial" w:cs="Arial"/>
          <w:sz w:val="22"/>
          <w:szCs w:val="22"/>
          <w:lang w:val="en-US"/>
        </w:rPr>
        <w:t>DIN EN 50216-5: Power transformer and reactor fittings - Part 5: Liquid level, pressure and flow indicators, pressure relief devices and dehydrating breathers.</w:t>
      </w:r>
    </w:p>
    <w:p w14:paraId="7B520BDB" w14:textId="643C0F1C" w:rsidR="008A4378" w:rsidRPr="000133ED" w:rsidRDefault="008A4378" w:rsidP="00832487">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0133ED">
        <w:rPr>
          <w:rStyle w:val="normaltextrun"/>
          <w:rFonts w:ascii="Arial" w:hAnsi="Arial" w:cs="Arial"/>
          <w:sz w:val="22"/>
          <w:szCs w:val="22"/>
          <w:lang w:val="en-US"/>
        </w:rPr>
        <w:t>DIN EN 10270-1: Steel wire for mechanical springs - Part 1: Patented cold drawn unalloyed spring steel wire.</w:t>
      </w:r>
    </w:p>
    <w:p w14:paraId="4DA7B64D" w14:textId="32CEEA25" w:rsidR="006A68CF" w:rsidRPr="000133ED" w:rsidRDefault="006A68CF" w:rsidP="00BE1024">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0133ED">
        <w:rPr>
          <w:rStyle w:val="normaltextrun"/>
          <w:rFonts w:ascii="Arial" w:hAnsi="Arial" w:cs="Arial"/>
          <w:sz w:val="22"/>
          <w:szCs w:val="22"/>
          <w:lang w:val="en-US"/>
        </w:rPr>
        <w:t>DIN EN 50180: Bushings above 1 kV up to 52 kV and from 250 A to 3,15 kA for liquid filled transformers.</w:t>
      </w:r>
    </w:p>
    <w:p w14:paraId="58DAD93A" w14:textId="5ACB4EE9" w:rsidR="00773BB2" w:rsidRPr="000133ED" w:rsidRDefault="00773BB2" w:rsidP="00BE1024">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0133ED">
        <w:rPr>
          <w:rStyle w:val="normaltextrun"/>
          <w:rFonts w:ascii="Arial" w:hAnsi="Arial" w:cs="Arial"/>
          <w:sz w:val="22"/>
          <w:szCs w:val="22"/>
          <w:lang w:val="en-US"/>
        </w:rPr>
        <w:t>ISO 12944-5: Paints and varnishes — Corrosion protection of steel structures by protective paint systems — Part 5: Protective paint systems.</w:t>
      </w:r>
    </w:p>
    <w:p w14:paraId="07E6521B" w14:textId="6E8CCC28" w:rsidR="00773BB2" w:rsidRDefault="00773BB2" w:rsidP="00BE1024">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0133ED">
        <w:rPr>
          <w:rStyle w:val="normaltextrun"/>
          <w:rFonts w:ascii="Arial" w:hAnsi="Arial" w:cs="Arial"/>
          <w:sz w:val="22"/>
          <w:szCs w:val="22"/>
          <w:lang w:val="en-US"/>
        </w:rPr>
        <w:t>ISO 8501-1: Preparation of steel substrates before application of paints and related products — Visual assessment of surface cleanliness — Part 1: Rust grades and preparation grades of uncoated steel substrates and of steel substrates after overall removal of previous coatings.</w:t>
      </w:r>
    </w:p>
    <w:p w14:paraId="3CCBF053" w14:textId="3F2AAC30" w:rsidR="00AE4CFE" w:rsidRPr="000133ED" w:rsidRDefault="00AE4CFE" w:rsidP="00BE1024">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Pr>
          <w:rStyle w:val="normaltextrun"/>
          <w:rFonts w:ascii="Arial" w:hAnsi="Arial" w:cs="Arial"/>
          <w:sz w:val="22"/>
          <w:szCs w:val="22"/>
          <w:lang w:val="en-US"/>
        </w:rPr>
        <w:t>ISO 5208: Industrial valves</w:t>
      </w:r>
      <w:r w:rsidRPr="000133ED">
        <w:rPr>
          <w:rStyle w:val="normaltextrun"/>
          <w:rFonts w:ascii="Arial" w:hAnsi="Arial" w:cs="Arial"/>
          <w:sz w:val="22"/>
          <w:szCs w:val="22"/>
          <w:lang w:val="en-US"/>
        </w:rPr>
        <w:t xml:space="preserve"> — </w:t>
      </w:r>
      <w:r w:rsidR="00285CB2" w:rsidRPr="00285CB2">
        <w:rPr>
          <w:rStyle w:val="normaltextrun"/>
          <w:rFonts w:ascii="Arial" w:hAnsi="Arial" w:cs="Arial"/>
          <w:sz w:val="22"/>
          <w:szCs w:val="22"/>
          <w:lang w:val="en-US"/>
        </w:rPr>
        <w:t>Pressure testing of metallic valves</w:t>
      </w:r>
      <w:r>
        <w:rPr>
          <w:rStyle w:val="normaltextrun"/>
          <w:rFonts w:ascii="Arial" w:hAnsi="Arial" w:cs="Arial"/>
          <w:sz w:val="22"/>
          <w:szCs w:val="22"/>
          <w:lang w:val="en-US"/>
        </w:rPr>
        <w:t>.</w:t>
      </w:r>
    </w:p>
    <w:p w14:paraId="415679B9" w14:textId="7AFADC84" w:rsidR="00BE1024" w:rsidRPr="000133ED" w:rsidRDefault="00BE1024" w:rsidP="00BE1024">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0133ED">
        <w:rPr>
          <w:rStyle w:val="normaltextrun"/>
          <w:rFonts w:ascii="Arial" w:hAnsi="Arial" w:cs="Arial"/>
          <w:sz w:val="22"/>
          <w:szCs w:val="22"/>
          <w:lang w:val="en-US"/>
        </w:rPr>
        <w:t>DIN 3230-3:</w:t>
      </w:r>
      <w:r w:rsidR="000133ED">
        <w:rPr>
          <w:rStyle w:val="normaltextrun"/>
          <w:rFonts w:ascii="Arial" w:hAnsi="Arial" w:cs="Arial"/>
          <w:sz w:val="22"/>
          <w:szCs w:val="22"/>
          <w:lang w:val="en-US"/>
        </w:rPr>
        <w:t xml:space="preserve"> </w:t>
      </w:r>
      <w:r w:rsidRPr="000133ED">
        <w:rPr>
          <w:rStyle w:val="normaltextrun"/>
          <w:rFonts w:ascii="Arial" w:hAnsi="Arial" w:cs="Arial"/>
          <w:sz w:val="22"/>
          <w:szCs w:val="22"/>
          <w:lang w:val="en-US"/>
        </w:rPr>
        <w:t>Technical delivery conditions for valves; Compilation of test methods.</w:t>
      </w:r>
    </w:p>
    <w:p w14:paraId="399A0DC1" w14:textId="25F51464" w:rsidR="00BE1024" w:rsidRPr="000133ED" w:rsidRDefault="00BE1024" w:rsidP="00BE1024">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0133ED">
        <w:rPr>
          <w:rStyle w:val="normaltextrun"/>
          <w:rFonts w:ascii="Arial" w:hAnsi="Arial" w:cs="Arial"/>
          <w:sz w:val="22"/>
          <w:szCs w:val="22"/>
          <w:lang w:val="en-US"/>
        </w:rPr>
        <w:t>DIN 42560: Transformers - Throttle-valves NW 80, Dimensions, Tightness Testing.</w:t>
      </w:r>
    </w:p>
    <w:p w14:paraId="448F90C9" w14:textId="4B478E61" w:rsidR="00BE1024" w:rsidRPr="000133ED" w:rsidRDefault="00BE1024" w:rsidP="00BE1024">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0133ED">
        <w:rPr>
          <w:rStyle w:val="normaltextrun"/>
          <w:rFonts w:ascii="Arial" w:hAnsi="Arial" w:cs="Arial"/>
          <w:sz w:val="22"/>
          <w:szCs w:val="22"/>
          <w:lang w:val="en-US"/>
        </w:rPr>
        <w:t>DIN 42568: Transformers; outlet valve DN 15 and DN 32 for sampling and discharge.</w:t>
      </w:r>
    </w:p>
    <w:p w14:paraId="3EC16E5F" w14:textId="26232E0E" w:rsidR="00437837" w:rsidRPr="000133ED" w:rsidRDefault="00437837" w:rsidP="000133ED">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0133ED">
        <w:rPr>
          <w:rStyle w:val="normaltextrun"/>
          <w:rFonts w:ascii="Arial" w:hAnsi="Arial" w:cs="Arial"/>
          <w:sz w:val="22"/>
          <w:szCs w:val="22"/>
          <w:lang w:val="en-US"/>
        </w:rPr>
        <w:t xml:space="preserve">DIN 2501: Flanges and their joints - Circular flanges for pipes, valves, fittings and </w:t>
      </w:r>
    </w:p>
    <w:p w14:paraId="100BADAE" w14:textId="1DB40AA1" w:rsidR="00437837" w:rsidRPr="000133ED" w:rsidRDefault="00437837" w:rsidP="000133ED">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0133ED">
        <w:rPr>
          <w:rStyle w:val="normaltextrun"/>
          <w:rFonts w:ascii="Arial" w:hAnsi="Arial" w:cs="Arial"/>
          <w:sz w:val="22"/>
          <w:szCs w:val="22"/>
          <w:lang w:val="en-US"/>
        </w:rPr>
        <w:t>accessories, PN designated.</w:t>
      </w:r>
    </w:p>
    <w:p w14:paraId="7178B0EF" w14:textId="42ED966F" w:rsidR="00437837" w:rsidRPr="000133ED" w:rsidRDefault="00437837" w:rsidP="000133ED">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0133ED">
        <w:rPr>
          <w:rStyle w:val="normaltextrun"/>
          <w:rFonts w:ascii="Arial" w:hAnsi="Arial" w:cs="Arial"/>
          <w:sz w:val="22"/>
          <w:szCs w:val="22"/>
          <w:lang w:val="en-US"/>
        </w:rPr>
        <w:t>DIN EN 12288: Industrial valves - Copper alloy gate valves.</w:t>
      </w:r>
    </w:p>
    <w:p w14:paraId="0C9782BC" w14:textId="7DB51845" w:rsidR="000133ED" w:rsidRDefault="000133ED" w:rsidP="000133ED">
      <w:pPr>
        <w:pStyle w:val="paragraph"/>
        <w:numPr>
          <w:ilvl w:val="0"/>
          <w:numId w:val="8"/>
        </w:numPr>
        <w:spacing w:before="0" w:beforeAutospacing="0" w:after="0" w:afterAutospacing="0"/>
        <w:ind w:left="924" w:right="142" w:hanging="357"/>
        <w:jc w:val="both"/>
        <w:textAlignment w:val="baseline"/>
        <w:rPr>
          <w:rStyle w:val="normaltextrun"/>
          <w:rFonts w:ascii="Arial" w:hAnsi="Arial" w:cs="Arial"/>
          <w:sz w:val="22"/>
          <w:szCs w:val="22"/>
          <w:lang w:val="en-US"/>
        </w:rPr>
      </w:pPr>
      <w:r w:rsidRPr="000133ED">
        <w:rPr>
          <w:rStyle w:val="normaltextrun"/>
          <w:rFonts w:ascii="Arial" w:hAnsi="Arial" w:cs="Arial"/>
          <w:sz w:val="22"/>
          <w:szCs w:val="22"/>
          <w:lang w:val="en-US"/>
        </w:rPr>
        <w:t xml:space="preserve">IEC 60641-1: Specification for pressboard and </w:t>
      </w:r>
      <w:proofErr w:type="spellStart"/>
      <w:r w:rsidRPr="000133ED">
        <w:rPr>
          <w:rStyle w:val="normaltextrun"/>
          <w:rFonts w:ascii="Arial" w:hAnsi="Arial" w:cs="Arial"/>
          <w:sz w:val="22"/>
          <w:szCs w:val="22"/>
          <w:lang w:val="en-US"/>
        </w:rPr>
        <w:t>presspaper</w:t>
      </w:r>
      <w:proofErr w:type="spellEnd"/>
      <w:r w:rsidRPr="000133ED">
        <w:rPr>
          <w:rStyle w:val="normaltextrun"/>
          <w:rFonts w:ascii="Arial" w:hAnsi="Arial" w:cs="Arial"/>
          <w:sz w:val="22"/>
          <w:szCs w:val="22"/>
          <w:lang w:val="en-US"/>
        </w:rPr>
        <w:t xml:space="preserve"> for electrical purposes. Part 1: Definitions and general requirements.</w:t>
      </w:r>
    </w:p>
    <w:p w14:paraId="2B0AAEAA" w14:textId="0BA41751" w:rsidR="000133ED" w:rsidRPr="000133ED" w:rsidRDefault="000133ED" w:rsidP="000133ED">
      <w:pPr>
        <w:pStyle w:val="paragraph"/>
        <w:numPr>
          <w:ilvl w:val="0"/>
          <w:numId w:val="8"/>
        </w:numPr>
        <w:spacing w:before="0" w:beforeAutospacing="0" w:after="0" w:afterAutospacing="0"/>
        <w:ind w:left="924" w:right="142" w:hanging="357"/>
        <w:jc w:val="both"/>
        <w:textAlignment w:val="baseline"/>
        <w:rPr>
          <w:rFonts w:ascii="Arial" w:hAnsi="Arial" w:cs="Arial"/>
          <w:sz w:val="22"/>
          <w:szCs w:val="22"/>
          <w:lang w:val="en-US"/>
        </w:rPr>
      </w:pPr>
      <w:r w:rsidRPr="00A571D5">
        <w:rPr>
          <w:rFonts w:ascii="Arial" w:hAnsi="Arial" w:cs="Arial"/>
          <w:sz w:val="22"/>
          <w:szCs w:val="22"/>
          <w:lang w:val="en-US"/>
        </w:rPr>
        <w:t>IEC 60763-1: Specification for laminated pressboard. Part 1: Definitions, classification and general requirements.</w:t>
      </w:r>
    </w:p>
    <w:p w14:paraId="14DB7BD1" w14:textId="583DED74" w:rsidR="000133ED" w:rsidRPr="000133ED" w:rsidRDefault="00DE5069" w:rsidP="000133ED">
      <w:pPr>
        <w:pStyle w:val="paragraph"/>
        <w:numPr>
          <w:ilvl w:val="0"/>
          <w:numId w:val="8"/>
        </w:numPr>
        <w:spacing w:before="0" w:beforeAutospacing="0" w:after="0" w:afterAutospacing="0"/>
        <w:ind w:left="924" w:right="142" w:hanging="357"/>
        <w:jc w:val="both"/>
        <w:textAlignment w:val="baseline"/>
        <w:rPr>
          <w:rFonts w:ascii="Arial" w:hAnsi="Arial" w:cs="Arial"/>
          <w:sz w:val="22"/>
          <w:szCs w:val="22"/>
          <w:lang w:val="en-US"/>
        </w:rPr>
      </w:pPr>
      <w:r>
        <w:rPr>
          <w:rFonts w:ascii="Arial" w:hAnsi="Arial" w:cs="Arial"/>
          <w:sz w:val="22"/>
          <w:szCs w:val="22"/>
          <w:lang w:val="en-US"/>
        </w:rPr>
        <w:t xml:space="preserve">IEC </w:t>
      </w:r>
      <w:r w:rsidR="000133ED" w:rsidRPr="00A571D5">
        <w:rPr>
          <w:rFonts w:ascii="Arial" w:hAnsi="Arial" w:cs="Arial"/>
          <w:sz w:val="22"/>
          <w:szCs w:val="22"/>
          <w:lang w:val="en-US"/>
        </w:rPr>
        <w:t>60763-2: Specification for laminated pressboard - Part 2: Methods of test.</w:t>
      </w:r>
    </w:p>
    <w:p w14:paraId="05F740B0" w14:textId="2E22FADF" w:rsidR="000133ED" w:rsidRPr="000133ED" w:rsidRDefault="000133ED" w:rsidP="000133ED">
      <w:pPr>
        <w:pStyle w:val="paragraph"/>
        <w:numPr>
          <w:ilvl w:val="0"/>
          <w:numId w:val="8"/>
        </w:numPr>
        <w:spacing w:before="0" w:beforeAutospacing="0" w:after="0" w:afterAutospacing="0"/>
        <w:ind w:left="924" w:right="142" w:hanging="357"/>
        <w:jc w:val="both"/>
        <w:textAlignment w:val="baseline"/>
        <w:rPr>
          <w:rFonts w:ascii="Arial" w:hAnsi="Arial" w:cs="Arial"/>
          <w:sz w:val="22"/>
          <w:szCs w:val="22"/>
          <w:lang w:val="en-US"/>
        </w:rPr>
      </w:pPr>
      <w:r w:rsidRPr="00A571D5">
        <w:rPr>
          <w:rFonts w:ascii="Arial" w:hAnsi="Arial" w:cs="Arial"/>
          <w:sz w:val="22"/>
          <w:szCs w:val="22"/>
          <w:lang w:val="en-US"/>
        </w:rPr>
        <w:lastRenderedPageBreak/>
        <w:t>IEC 60763-3-1: Laminated pressboard for electrical purposes – Part 3: Specifications for individual materials – Sheet 1: Requirements for laminated precompressed pressboard, Types LB3.1A.1 and LB3.1A.2.</w:t>
      </w:r>
    </w:p>
    <w:p w14:paraId="7264C2BA" w14:textId="5DC7D82B" w:rsidR="000133ED" w:rsidRPr="000133ED" w:rsidRDefault="000133ED" w:rsidP="000133ED">
      <w:pPr>
        <w:pStyle w:val="paragraph"/>
        <w:numPr>
          <w:ilvl w:val="0"/>
          <w:numId w:val="8"/>
        </w:numPr>
        <w:spacing w:before="0" w:beforeAutospacing="0" w:after="0" w:afterAutospacing="0"/>
        <w:ind w:left="924" w:right="142" w:hanging="357"/>
        <w:jc w:val="both"/>
        <w:textAlignment w:val="baseline"/>
        <w:rPr>
          <w:rFonts w:ascii="Arial" w:hAnsi="Arial" w:cs="Arial"/>
          <w:sz w:val="22"/>
          <w:szCs w:val="22"/>
          <w:lang w:val="en-US"/>
        </w:rPr>
      </w:pPr>
      <w:r w:rsidRPr="00A571D5">
        <w:rPr>
          <w:rFonts w:ascii="Arial" w:hAnsi="Arial" w:cs="Arial"/>
          <w:sz w:val="22"/>
          <w:szCs w:val="22"/>
          <w:lang w:val="en-US"/>
        </w:rPr>
        <w:t>DIN EN 13601: Copper and copper alloys - Copper rod, bar and wire for general electrical purposes.</w:t>
      </w:r>
    </w:p>
    <w:p w14:paraId="0F871695" w14:textId="740CC4D6" w:rsidR="000133ED" w:rsidRPr="00A571D5" w:rsidRDefault="000133ED" w:rsidP="000133ED">
      <w:pPr>
        <w:pStyle w:val="paragraph"/>
        <w:numPr>
          <w:ilvl w:val="0"/>
          <w:numId w:val="8"/>
        </w:numPr>
        <w:spacing w:before="0" w:beforeAutospacing="0" w:after="0" w:afterAutospacing="0"/>
        <w:ind w:left="924" w:right="142" w:hanging="357"/>
        <w:jc w:val="both"/>
        <w:textAlignment w:val="baseline"/>
        <w:rPr>
          <w:lang w:val="en-US"/>
        </w:rPr>
      </w:pPr>
      <w:r w:rsidRPr="00A571D5">
        <w:rPr>
          <w:rFonts w:ascii="Arial" w:hAnsi="Arial" w:cs="Arial"/>
          <w:sz w:val="22"/>
          <w:szCs w:val="22"/>
          <w:lang w:val="en-US"/>
        </w:rPr>
        <w:t>IEC 60317-27-1: Specifications for particular types of winding wires - Paper tape covered round copper wire.</w:t>
      </w:r>
    </w:p>
    <w:p w14:paraId="6E74AD40" w14:textId="15D4CDE7" w:rsidR="000133ED" w:rsidRPr="00A571D5" w:rsidRDefault="000133ED" w:rsidP="000133ED">
      <w:pPr>
        <w:pStyle w:val="paragraph"/>
        <w:numPr>
          <w:ilvl w:val="0"/>
          <w:numId w:val="8"/>
        </w:numPr>
        <w:spacing w:before="0" w:beforeAutospacing="0" w:after="0" w:afterAutospacing="0"/>
        <w:ind w:left="924" w:right="142" w:hanging="357"/>
        <w:jc w:val="both"/>
        <w:textAlignment w:val="baseline"/>
        <w:rPr>
          <w:lang w:val="en-US"/>
        </w:rPr>
      </w:pPr>
      <w:r w:rsidRPr="00A571D5">
        <w:rPr>
          <w:rFonts w:ascii="Arial" w:hAnsi="Arial" w:cs="Arial"/>
          <w:sz w:val="22"/>
          <w:szCs w:val="22"/>
          <w:lang w:val="en-US"/>
        </w:rPr>
        <w:t>IEC 60028: International standard of resistance for copper.</w:t>
      </w:r>
    </w:p>
    <w:p w14:paraId="5F7F9D6C" w14:textId="49533FBC" w:rsidR="009438D2" w:rsidRPr="00A571D5" w:rsidRDefault="009438D2" w:rsidP="000133ED">
      <w:pPr>
        <w:pStyle w:val="paragraph"/>
        <w:numPr>
          <w:ilvl w:val="0"/>
          <w:numId w:val="8"/>
        </w:numPr>
        <w:spacing w:before="0" w:beforeAutospacing="0" w:after="0" w:afterAutospacing="0"/>
        <w:ind w:left="924" w:right="142" w:hanging="357"/>
        <w:jc w:val="both"/>
        <w:textAlignment w:val="baseline"/>
        <w:rPr>
          <w:rFonts w:ascii="Arial" w:hAnsi="Arial"/>
          <w:sz w:val="22"/>
          <w:szCs w:val="22"/>
          <w:lang w:val="en-US"/>
        </w:rPr>
      </w:pPr>
      <w:r w:rsidRPr="00A571D5">
        <w:rPr>
          <w:rFonts w:ascii="Arial" w:hAnsi="Arial"/>
          <w:sz w:val="22"/>
          <w:szCs w:val="22"/>
          <w:lang w:val="en-US"/>
        </w:rPr>
        <w:t>IEC 60076-7: Power transformers – Part 7: Loading guide for mineral-oil-immersed power Transformers.</w:t>
      </w:r>
    </w:p>
    <w:p w14:paraId="2126EB48" w14:textId="591315D6" w:rsidR="009438D2" w:rsidRPr="00A571D5" w:rsidRDefault="009438D2" w:rsidP="000133ED">
      <w:pPr>
        <w:pStyle w:val="paragraph"/>
        <w:numPr>
          <w:ilvl w:val="0"/>
          <w:numId w:val="8"/>
        </w:numPr>
        <w:spacing w:before="0" w:beforeAutospacing="0" w:after="0" w:afterAutospacing="0"/>
        <w:ind w:left="924" w:right="142" w:hanging="357"/>
        <w:jc w:val="both"/>
        <w:textAlignment w:val="baseline"/>
        <w:rPr>
          <w:rFonts w:ascii="Arial" w:hAnsi="Arial"/>
          <w:sz w:val="22"/>
          <w:szCs w:val="22"/>
          <w:lang w:val="en-US"/>
        </w:rPr>
      </w:pPr>
      <w:r w:rsidRPr="00A571D5">
        <w:rPr>
          <w:rFonts w:ascii="Arial" w:hAnsi="Arial"/>
          <w:sz w:val="22"/>
          <w:szCs w:val="22"/>
          <w:lang w:val="en-US"/>
        </w:rPr>
        <w:t>IEC 60076-2: Power transformers - Part 2: Temperature rise for liquid-immersed transformers.</w:t>
      </w:r>
    </w:p>
    <w:p w14:paraId="1ED9DD50" w14:textId="0F63CB66" w:rsidR="00187F21" w:rsidRDefault="00187F21" w:rsidP="000133ED">
      <w:pPr>
        <w:pStyle w:val="paragraph"/>
        <w:numPr>
          <w:ilvl w:val="0"/>
          <w:numId w:val="8"/>
        </w:numPr>
        <w:spacing w:before="0" w:beforeAutospacing="0" w:after="0" w:afterAutospacing="0"/>
        <w:ind w:left="924" w:right="142" w:hanging="357"/>
        <w:jc w:val="both"/>
        <w:textAlignment w:val="baseline"/>
        <w:rPr>
          <w:rFonts w:ascii="Arial" w:hAnsi="Arial"/>
          <w:sz w:val="22"/>
          <w:szCs w:val="22"/>
          <w:lang w:val="en-US"/>
        </w:rPr>
      </w:pPr>
      <w:r w:rsidRPr="00A571D5">
        <w:rPr>
          <w:rFonts w:ascii="Arial" w:hAnsi="Arial"/>
          <w:sz w:val="22"/>
          <w:szCs w:val="22"/>
          <w:lang w:val="en-US"/>
        </w:rPr>
        <w:t>IEC 61850</w:t>
      </w:r>
      <w:r w:rsidR="00117451" w:rsidRPr="00A571D5">
        <w:rPr>
          <w:rFonts w:ascii="Arial" w:hAnsi="Arial"/>
          <w:sz w:val="22"/>
          <w:szCs w:val="22"/>
          <w:lang w:val="en-US"/>
        </w:rPr>
        <w:t>:</w:t>
      </w:r>
      <w:r w:rsidRPr="00A571D5">
        <w:rPr>
          <w:rFonts w:ascii="Arial" w:hAnsi="Arial"/>
          <w:sz w:val="22"/>
          <w:szCs w:val="22"/>
          <w:lang w:val="en-US"/>
        </w:rPr>
        <w:t xml:space="preserve"> Protocol: Features, Information Model, and Combination with </w:t>
      </w:r>
      <w:proofErr w:type="spellStart"/>
      <w:r w:rsidRPr="00A571D5">
        <w:rPr>
          <w:rFonts w:ascii="Arial" w:hAnsi="Arial"/>
          <w:sz w:val="22"/>
          <w:szCs w:val="22"/>
          <w:lang w:val="en-US"/>
        </w:rPr>
        <w:t>MQTT</w:t>
      </w:r>
      <w:proofErr w:type="spellEnd"/>
      <w:r w:rsidRPr="00A571D5">
        <w:rPr>
          <w:rFonts w:ascii="Arial" w:hAnsi="Arial"/>
          <w:sz w:val="22"/>
          <w:szCs w:val="22"/>
          <w:lang w:val="en-US"/>
        </w:rPr>
        <w:t>.</w:t>
      </w:r>
    </w:p>
    <w:p w14:paraId="2F05B044" w14:textId="0847F7EC" w:rsidR="00DE5069" w:rsidRPr="00A571D5" w:rsidRDefault="00DE5069" w:rsidP="000133ED">
      <w:pPr>
        <w:pStyle w:val="paragraph"/>
        <w:numPr>
          <w:ilvl w:val="0"/>
          <w:numId w:val="8"/>
        </w:numPr>
        <w:spacing w:before="0" w:beforeAutospacing="0" w:after="0" w:afterAutospacing="0"/>
        <w:ind w:left="924" w:right="142" w:hanging="357"/>
        <w:jc w:val="both"/>
        <w:textAlignment w:val="baseline"/>
        <w:rPr>
          <w:rFonts w:ascii="Arial" w:hAnsi="Arial"/>
          <w:sz w:val="22"/>
          <w:szCs w:val="22"/>
          <w:lang w:val="en-US"/>
        </w:rPr>
      </w:pPr>
      <w:r w:rsidRPr="00DE5069">
        <w:rPr>
          <w:rFonts w:ascii="Arial" w:hAnsi="Arial"/>
          <w:sz w:val="22"/>
          <w:szCs w:val="22"/>
          <w:lang w:val="en-US"/>
        </w:rPr>
        <w:t>IEEE 693: Recommended Practice for Seismic Design of Substations.</w:t>
      </w:r>
    </w:p>
    <w:p w14:paraId="4FED3514" w14:textId="76965D28" w:rsidR="009438D2" w:rsidRDefault="009438D2" w:rsidP="000133ED">
      <w:pPr>
        <w:pStyle w:val="paragraph"/>
        <w:numPr>
          <w:ilvl w:val="0"/>
          <w:numId w:val="8"/>
        </w:numPr>
        <w:spacing w:before="0" w:beforeAutospacing="0" w:after="0" w:afterAutospacing="0"/>
        <w:ind w:left="924" w:right="142" w:hanging="357"/>
        <w:jc w:val="both"/>
        <w:textAlignment w:val="baseline"/>
        <w:rPr>
          <w:rFonts w:ascii="Arial" w:hAnsi="Arial"/>
          <w:sz w:val="22"/>
          <w:szCs w:val="22"/>
          <w:lang w:val="pt-PT"/>
        </w:rPr>
      </w:pPr>
      <w:r w:rsidRPr="00806548">
        <w:rPr>
          <w:rFonts w:ascii="Arial" w:hAnsi="Arial"/>
          <w:sz w:val="22"/>
          <w:szCs w:val="22"/>
          <w:lang w:val="pt-PT"/>
        </w:rPr>
        <w:t>RPTD N°01: Pliego Técnico Normativo (Technical Regulatory Sheet).</w:t>
      </w:r>
    </w:p>
    <w:p w14:paraId="502F36B7" w14:textId="0E27A2CA" w:rsidR="00285CB2" w:rsidRDefault="00285CB2" w:rsidP="000133ED">
      <w:pPr>
        <w:pStyle w:val="paragraph"/>
        <w:numPr>
          <w:ilvl w:val="0"/>
          <w:numId w:val="8"/>
        </w:numPr>
        <w:spacing w:before="0" w:beforeAutospacing="0" w:after="0" w:afterAutospacing="0"/>
        <w:ind w:left="924" w:right="142" w:hanging="357"/>
        <w:jc w:val="both"/>
        <w:textAlignment w:val="baseline"/>
        <w:rPr>
          <w:rFonts w:ascii="Arial" w:hAnsi="Arial"/>
          <w:sz w:val="22"/>
          <w:szCs w:val="22"/>
          <w:lang w:val="pt-PT"/>
        </w:rPr>
      </w:pPr>
      <w:r w:rsidRPr="00285CB2">
        <w:rPr>
          <w:rFonts w:ascii="Arial" w:hAnsi="Arial"/>
          <w:sz w:val="22"/>
          <w:szCs w:val="22"/>
          <w:lang w:val="pt-PT"/>
        </w:rPr>
        <w:t>NTSyCS: Norma Técnica de Seguridad y Calidad de Servicio. Enero de 2025.</w:t>
      </w:r>
    </w:p>
    <w:p w14:paraId="7F0D138A" w14:textId="04A381D8" w:rsidR="00AE4CFE" w:rsidRPr="00285CB2" w:rsidRDefault="002C056A" w:rsidP="000133ED">
      <w:pPr>
        <w:pStyle w:val="paragraph"/>
        <w:numPr>
          <w:ilvl w:val="0"/>
          <w:numId w:val="8"/>
        </w:numPr>
        <w:spacing w:before="0" w:beforeAutospacing="0" w:after="0" w:afterAutospacing="0"/>
        <w:ind w:left="924" w:right="142" w:hanging="357"/>
        <w:jc w:val="both"/>
        <w:textAlignment w:val="baseline"/>
        <w:rPr>
          <w:rFonts w:ascii="Arial" w:hAnsi="Arial"/>
          <w:sz w:val="22"/>
          <w:szCs w:val="22"/>
        </w:rPr>
      </w:pPr>
      <w:r w:rsidRPr="00285CB2">
        <w:rPr>
          <w:rFonts w:ascii="Arial" w:hAnsi="Arial"/>
          <w:sz w:val="22"/>
          <w:szCs w:val="22"/>
        </w:rPr>
        <w:t>Anexo Técnico</w:t>
      </w:r>
      <w:r w:rsidR="00285CB2" w:rsidRPr="00285CB2">
        <w:rPr>
          <w:rFonts w:ascii="Arial" w:hAnsi="Arial"/>
          <w:sz w:val="22"/>
          <w:szCs w:val="22"/>
        </w:rPr>
        <w:t xml:space="preserve">: </w:t>
      </w:r>
      <w:r w:rsidRPr="00285CB2">
        <w:rPr>
          <w:rFonts w:ascii="Arial" w:hAnsi="Arial"/>
          <w:sz w:val="22"/>
          <w:szCs w:val="22"/>
        </w:rPr>
        <w:t xml:space="preserve">Requisitos </w:t>
      </w:r>
      <w:r w:rsidR="008A1B74" w:rsidRPr="00285CB2">
        <w:rPr>
          <w:rFonts w:ascii="Arial" w:hAnsi="Arial"/>
          <w:sz w:val="22"/>
          <w:szCs w:val="22"/>
        </w:rPr>
        <w:t>S</w:t>
      </w:r>
      <w:r w:rsidRPr="00285CB2">
        <w:rPr>
          <w:rFonts w:ascii="Arial" w:hAnsi="Arial"/>
          <w:sz w:val="22"/>
          <w:szCs w:val="22"/>
        </w:rPr>
        <w:t xml:space="preserve">ísmicos para </w:t>
      </w:r>
      <w:r w:rsidR="008A1B74" w:rsidRPr="00285CB2">
        <w:rPr>
          <w:rFonts w:ascii="Arial" w:hAnsi="Arial"/>
          <w:sz w:val="22"/>
          <w:szCs w:val="22"/>
        </w:rPr>
        <w:t>I</w:t>
      </w:r>
      <w:r w:rsidRPr="00285CB2">
        <w:rPr>
          <w:rFonts w:ascii="Arial" w:hAnsi="Arial"/>
          <w:sz w:val="22"/>
          <w:szCs w:val="22"/>
        </w:rPr>
        <w:t xml:space="preserve">nstalaciones </w:t>
      </w:r>
      <w:r w:rsidR="00613049" w:rsidRPr="00285CB2">
        <w:rPr>
          <w:rFonts w:ascii="Arial" w:hAnsi="Arial"/>
          <w:sz w:val="22"/>
          <w:szCs w:val="22"/>
        </w:rPr>
        <w:t>E</w:t>
      </w:r>
      <w:r w:rsidRPr="00285CB2">
        <w:rPr>
          <w:rFonts w:ascii="Arial" w:hAnsi="Arial"/>
          <w:sz w:val="22"/>
          <w:szCs w:val="22"/>
        </w:rPr>
        <w:t xml:space="preserve">léctricas de </w:t>
      </w:r>
      <w:r w:rsidR="00613049" w:rsidRPr="00285CB2">
        <w:rPr>
          <w:rFonts w:ascii="Arial" w:hAnsi="Arial"/>
          <w:sz w:val="22"/>
          <w:szCs w:val="22"/>
        </w:rPr>
        <w:t>A</w:t>
      </w:r>
      <w:r w:rsidRPr="00285CB2">
        <w:rPr>
          <w:rFonts w:ascii="Arial" w:hAnsi="Arial"/>
          <w:sz w:val="22"/>
          <w:szCs w:val="22"/>
        </w:rPr>
        <w:t xml:space="preserve">lta </w:t>
      </w:r>
      <w:r w:rsidR="00613049" w:rsidRPr="00285CB2">
        <w:rPr>
          <w:rFonts w:ascii="Arial" w:hAnsi="Arial"/>
          <w:sz w:val="22"/>
          <w:szCs w:val="22"/>
        </w:rPr>
        <w:t>T</w:t>
      </w:r>
      <w:r w:rsidRPr="00285CB2">
        <w:rPr>
          <w:rFonts w:ascii="Arial" w:hAnsi="Arial"/>
          <w:sz w:val="22"/>
          <w:szCs w:val="22"/>
        </w:rPr>
        <w:t>ensión.</w:t>
      </w:r>
    </w:p>
    <w:p w14:paraId="1232689A" w14:textId="4BB4D912" w:rsidR="00285CB2" w:rsidRPr="00285CB2" w:rsidRDefault="00285CB2" w:rsidP="000133ED">
      <w:pPr>
        <w:pStyle w:val="paragraph"/>
        <w:numPr>
          <w:ilvl w:val="0"/>
          <w:numId w:val="8"/>
        </w:numPr>
        <w:spacing w:before="0" w:beforeAutospacing="0" w:after="0" w:afterAutospacing="0"/>
        <w:ind w:left="924" w:right="142" w:hanging="357"/>
        <w:jc w:val="both"/>
        <w:textAlignment w:val="baseline"/>
        <w:rPr>
          <w:rFonts w:ascii="Arial" w:hAnsi="Arial"/>
          <w:sz w:val="22"/>
          <w:szCs w:val="22"/>
          <w:lang w:val="en-US"/>
        </w:rPr>
      </w:pPr>
      <w:r w:rsidRPr="00285CB2">
        <w:rPr>
          <w:rFonts w:ascii="Arial" w:hAnsi="Arial"/>
          <w:sz w:val="22"/>
          <w:szCs w:val="22"/>
          <w:lang w:val="en-US"/>
        </w:rPr>
        <w:t xml:space="preserve">Anexo Técnico: </w:t>
      </w:r>
      <w:proofErr w:type="spellStart"/>
      <w:r w:rsidRPr="00285CB2">
        <w:rPr>
          <w:rFonts w:ascii="Arial" w:hAnsi="Arial"/>
          <w:sz w:val="22"/>
          <w:szCs w:val="22"/>
          <w:lang w:val="en-US"/>
        </w:rPr>
        <w:t>Exigencias</w:t>
      </w:r>
      <w:proofErr w:type="spellEnd"/>
      <w:r w:rsidRPr="00285CB2">
        <w:rPr>
          <w:rFonts w:ascii="Arial" w:hAnsi="Arial"/>
          <w:sz w:val="22"/>
          <w:szCs w:val="22"/>
          <w:lang w:val="en-US"/>
        </w:rPr>
        <w:t xml:space="preserve"> </w:t>
      </w:r>
      <w:proofErr w:type="spellStart"/>
      <w:r w:rsidRPr="00285CB2">
        <w:rPr>
          <w:rFonts w:ascii="Arial" w:hAnsi="Arial"/>
          <w:sz w:val="22"/>
          <w:szCs w:val="22"/>
          <w:lang w:val="en-US"/>
        </w:rPr>
        <w:t>Mínimas</w:t>
      </w:r>
      <w:proofErr w:type="spellEnd"/>
      <w:r w:rsidRPr="00285CB2">
        <w:rPr>
          <w:rFonts w:ascii="Arial" w:hAnsi="Arial"/>
          <w:sz w:val="22"/>
          <w:szCs w:val="22"/>
          <w:lang w:val="en-US"/>
        </w:rPr>
        <w:t xml:space="preserve"> de Diseño de Instalaciones de Transmisión.</w:t>
      </w:r>
    </w:p>
    <w:p w14:paraId="3D7DCA55" w14:textId="76866151" w:rsidR="00065D64" w:rsidRDefault="00065D64" w:rsidP="00065D64">
      <w:pPr>
        <w:keepLines/>
        <w:rPr>
          <w:rFonts w:cs="Arial"/>
        </w:rPr>
      </w:pPr>
      <w:r w:rsidRPr="00065D64">
        <w:rPr>
          <w:rFonts w:cs="Arial"/>
        </w:rPr>
        <w:t>Para soldaduras de partes sometidas a esfuerzos principales, las calificaciones de los procesos de soldadura, los equipos y los operarios estarán de acuerdo con las normas equivalentes a los requisitos de "</w:t>
      </w:r>
      <w:proofErr w:type="spellStart"/>
      <w:r w:rsidRPr="00065D64">
        <w:rPr>
          <w:rFonts w:cs="Arial"/>
        </w:rPr>
        <w:t>ASME</w:t>
      </w:r>
      <w:proofErr w:type="spellEnd"/>
      <w:r w:rsidRPr="00065D64">
        <w:rPr>
          <w:rFonts w:cs="Arial"/>
        </w:rPr>
        <w:t xml:space="preserve"> Boiler and </w:t>
      </w:r>
      <w:proofErr w:type="spellStart"/>
      <w:r w:rsidRPr="00065D64">
        <w:rPr>
          <w:rFonts w:cs="Arial"/>
        </w:rPr>
        <w:t>Pressure</w:t>
      </w:r>
      <w:proofErr w:type="spellEnd"/>
      <w:r w:rsidRPr="00065D64">
        <w:rPr>
          <w:rFonts w:cs="Arial"/>
        </w:rPr>
        <w:t xml:space="preserve"> </w:t>
      </w:r>
      <w:proofErr w:type="spellStart"/>
      <w:r w:rsidRPr="00065D64">
        <w:rPr>
          <w:rFonts w:cs="Arial"/>
        </w:rPr>
        <w:t>Vessel</w:t>
      </w:r>
      <w:proofErr w:type="spellEnd"/>
      <w:r w:rsidRPr="00065D64">
        <w:rPr>
          <w:rFonts w:cs="Arial"/>
        </w:rPr>
        <w:t xml:space="preserve"> </w:t>
      </w:r>
      <w:proofErr w:type="spellStart"/>
      <w:r w:rsidRPr="00065D64">
        <w:rPr>
          <w:rFonts w:cs="Arial"/>
        </w:rPr>
        <w:t>Code</w:t>
      </w:r>
      <w:proofErr w:type="spellEnd"/>
      <w:r w:rsidRPr="00065D64">
        <w:rPr>
          <w:rFonts w:cs="Arial"/>
        </w:rPr>
        <w:t xml:space="preserve">" o a "AWS Standard </w:t>
      </w:r>
      <w:proofErr w:type="spellStart"/>
      <w:r w:rsidRPr="00065D64">
        <w:rPr>
          <w:rFonts w:cs="Arial"/>
        </w:rPr>
        <w:t>Qualification</w:t>
      </w:r>
      <w:proofErr w:type="spellEnd"/>
      <w:r w:rsidRPr="00065D64">
        <w:rPr>
          <w:rFonts w:cs="Arial"/>
        </w:rPr>
        <w:t xml:space="preserve"> </w:t>
      </w:r>
      <w:proofErr w:type="spellStart"/>
      <w:r w:rsidRPr="00065D64">
        <w:rPr>
          <w:rFonts w:cs="Arial"/>
        </w:rPr>
        <w:t>Procedure</w:t>
      </w:r>
      <w:proofErr w:type="spellEnd"/>
      <w:r w:rsidRPr="00065D64">
        <w:rPr>
          <w:rFonts w:cs="Arial"/>
        </w:rPr>
        <w:t>", u otra norma aprobada a elección del fabricante</w:t>
      </w:r>
    </w:p>
    <w:p w14:paraId="578D10EC" w14:textId="77777777" w:rsidR="00285C4D" w:rsidRPr="00654259" w:rsidRDefault="00285C4D" w:rsidP="00285C4D">
      <w:pPr>
        <w:rPr>
          <w:rFonts w:cs="Arial"/>
        </w:rPr>
      </w:pPr>
      <w:r w:rsidRPr="00654259">
        <w:rPr>
          <w:rFonts w:cs="Arial"/>
        </w:rPr>
        <w:t>En el caso de que el Fabricante no cumpla las normas que se indican o existan puntos no definidos por éstas, se aplicarán las normas usuales del Fabricante, citando en este caso en la oferta las normas utilizadas por el mismo, así como los puntos concretos en que se aplicarán estas normas y su diferencia con las requeridas, quedando a criterio de ENGIE su aprobación definitiva.</w:t>
      </w:r>
    </w:p>
    <w:p w14:paraId="05A35C60" w14:textId="6BB0182D" w:rsidR="00065D64" w:rsidRDefault="00046187" w:rsidP="00065D64">
      <w:pPr>
        <w:rPr>
          <w:rFonts w:cs="Arial"/>
        </w:rPr>
      </w:pPr>
      <w:r w:rsidRPr="00654259">
        <w:rPr>
          <w:rFonts w:cs="Arial"/>
        </w:rPr>
        <w:t xml:space="preserve">Además, debe cumplir con los requerimientos establecidos en el documento </w:t>
      </w:r>
      <w:r w:rsidR="00065D64" w:rsidRPr="00065D64">
        <w:rPr>
          <w:rFonts w:cs="Arial"/>
        </w:rPr>
        <w:t>ENG-OA-RON-SE-EL-HD-0011</w:t>
      </w:r>
      <w:r w:rsidRPr="00654259">
        <w:rPr>
          <w:rFonts w:cs="Arial"/>
        </w:rPr>
        <w:t>, nombrado: “</w:t>
      </w:r>
      <w:r w:rsidR="00065D64" w:rsidRPr="00065D64">
        <w:rPr>
          <w:rFonts w:cs="Arial"/>
        </w:rPr>
        <w:t>HCTG Reactor Trifásico 220 kV - 2</w:t>
      </w:r>
      <w:r w:rsidR="00B928BF">
        <w:rPr>
          <w:rFonts w:cs="Arial"/>
        </w:rPr>
        <w:t>5</w:t>
      </w:r>
      <w:r w:rsidR="00065D64" w:rsidRPr="00065D64">
        <w:rPr>
          <w:rFonts w:cs="Arial"/>
        </w:rPr>
        <w:t xml:space="preserve"> </w:t>
      </w:r>
      <w:proofErr w:type="spellStart"/>
      <w:r w:rsidR="00065D64" w:rsidRPr="00065D64">
        <w:rPr>
          <w:rFonts w:cs="Arial"/>
        </w:rPr>
        <w:t>MVAr</w:t>
      </w:r>
      <w:proofErr w:type="spellEnd"/>
      <w:r w:rsidR="003435CD">
        <w:rPr>
          <w:rFonts w:cs="Arial"/>
        </w:rPr>
        <w:t>”</w:t>
      </w:r>
      <w:r w:rsidR="00065D64">
        <w:rPr>
          <w:rFonts w:cs="Arial"/>
        </w:rPr>
        <w:t>.</w:t>
      </w:r>
    </w:p>
    <w:p w14:paraId="10C5C1B8" w14:textId="77777777" w:rsidR="009729D5" w:rsidRPr="00654259" w:rsidRDefault="009729D5" w:rsidP="009729D5">
      <w:pPr>
        <w:pStyle w:val="Ttulo1"/>
        <w:rPr>
          <w:rFonts w:cs="Arial"/>
        </w:rPr>
      </w:pPr>
      <w:bookmarkStart w:id="10" w:name="_Toc192659318"/>
      <w:r>
        <w:rPr>
          <w:rFonts w:cs="Arial"/>
        </w:rPr>
        <w:t>REFERENCIAS INTERNAS</w:t>
      </w:r>
      <w:bookmarkEnd w:id="10"/>
    </w:p>
    <w:p w14:paraId="0DA566D8" w14:textId="77777777" w:rsidR="009729D5" w:rsidRDefault="009729D5" w:rsidP="009729D5">
      <w:pPr>
        <w:rPr>
          <w:rFonts w:cs="Arial"/>
        </w:rPr>
      </w:pPr>
      <w:r w:rsidRPr="00190C84">
        <w:rPr>
          <w:rFonts w:cs="Arial"/>
        </w:rPr>
        <w:t>Esta especificación técnica se complementa con los siguientes documentos del proyecto:</w:t>
      </w:r>
    </w:p>
    <w:tbl>
      <w:tblPr>
        <w:tblW w:w="5000" w:type="pct"/>
        <w:tblLayout w:type="fixed"/>
        <w:tblCellMar>
          <w:left w:w="70" w:type="dxa"/>
          <w:right w:w="70" w:type="dxa"/>
        </w:tblCellMar>
        <w:tblLook w:val="04A0" w:firstRow="1" w:lastRow="0" w:firstColumn="1" w:lastColumn="0" w:noHBand="0" w:noVBand="1"/>
      </w:tblPr>
      <w:tblGrid>
        <w:gridCol w:w="4111"/>
        <w:gridCol w:w="5293"/>
      </w:tblGrid>
      <w:tr w:rsidR="009729D5" w:rsidRPr="006B3541" w14:paraId="1F98F5BC" w14:textId="77777777" w:rsidTr="002078D5">
        <w:trPr>
          <w:trHeight w:val="300"/>
        </w:trPr>
        <w:tc>
          <w:tcPr>
            <w:tcW w:w="2186" w:type="pct"/>
            <w:shd w:val="clear" w:color="auto" w:fill="auto"/>
            <w:noWrap/>
            <w:vAlign w:val="center"/>
          </w:tcPr>
          <w:p w14:paraId="1D672C63" w14:textId="01E87C19" w:rsidR="009729D5" w:rsidRPr="00190C84" w:rsidRDefault="009729D5" w:rsidP="00A46855">
            <w:pPr>
              <w:numPr>
                <w:ilvl w:val="0"/>
                <w:numId w:val="10"/>
              </w:numPr>
              <w:spacing w:before="0" w:after="0"/>
              <w:ind w:right="0"/>
              <w:contextualSpacing/>
              <w:jc w:val="left"/>
              <w:rPr>
                <w:rFonts w:cs="Arial"/>
                <w:szCs w:val="22"/>
                <w:lang w:val="es-MX" w:eastAsia="es-MX"/>
              </w:rPr>
            </w:pPr>
            <w:bookmarkStart w:id="11" w:name="_Hlk106337789"/>
            <w:r>
              <w:rPr>
                <w:rFonts w:cs="Arial"/>
                <w:szCs w:val="22"/>
              </w:rPr>
              <w:t>ENG-OA-RON-SE-EL-ED-001</w:t>
            </w:r>
          </w:p>
        </w:tc>
        <w:tc>
          <w:tcPr>
            <w:tcW w:w="2814" w:type="pct"/>
            <w:shd w:val="clear" w:color="auto" w:fill="auto"/>
            <w:noWrap/>
            <w:vAlign w:val="center"/>
          </w:tcPr>
          <w:p w14:paraId="1A1E831F" w14:textId="77777777" w:rsidR="009729D5" w:rsidRPr="00190C84" w:rsidRDefault="009729D5" w:rsidP="002078D5">
            <w:pPr>
              <w:rPr>
                <w:rFonts w:cs="Arial"/>
                <w:b/>
                <w:color w:val="000000"/>
                <w:szCs w:val="22"/>
              </w:rPr>
            </w:pPr>
            <w:r w:rsidRPr="00190C84">
              <w:rPr>
                <w:rFonts w:cs="Arial"/>
                <w:color w:val="000000"/>
                <w:szCs w:val="22"/>
              </w:rPr>
              <w:t>Disposición de equipos Patio 220 kV - Planta y lista de equipos</w:t>
            </w:r>
          </w:p>
        </w:tc>
      </w:tr>
      <w:tr w:rsidR="009729D5" w:rsidRPr="006B3541" w14:paraId="6C15A283" w14:textId="77777777" w:rsidTr="002078D5">
        <w:trPr>
          <w:trHeight w:val="300"/>
        </w:trPr>
        <w:tc>
          <w:tcPr>
            <w:tcW w:w="2186" w:type="pct"/>
            <w:shd w:val="clear" w:color="auto" w:fill="auto"/>
            <w:noWrap/>
            <w:vAlign w:val="center"/>
          </w:tcPr>
          <w:p w14:paraId="4A17ECFC" w14:textId="77777777" w:rsidR="009729D5" w:rsidRPr="00190C84" w:rsidRDefault="009729D5" w:rsidP="00A46855">
            <w:pPr>
              <w:numPr>
                <w:ilvl w:val="0"/>
                <w:numId w:val="10"/>
              </w:numPr>
              <w:spacing w:before="0" w:after="0"/>
              <w:ind w:right="0"/>
              <w:contextualSpacing/>
              <w:jc w:val="left"/>
              <w:rPr>
                <w:rFonts w:cs="Arial"/>
                <w:b/>
                <w:color w:val="000000"/>
                <w:szCs w:val="22"/>
              </w:rPr>
            </w:pPr>
            <w:r>
              <w:rPr>
                <w:rFonts w:cs="Arial"/>
                <w:szCs w:val="22"/>
              </w:rPr>
              <w:t>ENG-OA-RON-SE-EL-ED-002</w:t>
            </w:r>
          </w:p>
        </w:tc>
        <w:tc>
          <w:tcPr>
            <w:tcW w:w="2814" w:type="pct"/>
            <w:shd w:val="clear" w:color="auto" w:fill="auto"/>
            <w:noWrap/>
            <w:vAlign w:val="center"/>
          </w:tcPr>
          <w:p w14:paraId="12EB6886" w14:textId="77777777" w:rsidR="009729D5" w:rsidRPr="00190C84" w:rsidRDefault="009729D5" w:rsidP="002078D5">
            <w:pPr>
              <w:rPr>
                <w:rFonts w:cs="Arial"/>
                <w:b/>
                <w:color w:val="000000"/>
                <w:szCs w:val="22"/>
              </w:rPr>
            </w:pPr>
            <w:r w:rsidRPr="00190C84">
              <w:rPr>
                <w:rFonts w:cs="Arial"/>
                <w:color w:val="000000"/>
                <w:szCs w:val="22"/>
              </w:rPr>
              <w:t>Disposición de equipos Patio 220 kV - Secciones</w:t>
            </w:r>
          </w:p>
        </w:tc>
      </w:tr>
      <w:tr w:rsidR="009729D5" w:rsidRPr="006B3541" w14:paraId="243BEDEF" w14:textId="77777777" w:rsidTr="002078D5">
        <w:trPr>
          <w:trHeight w:val="300"/>
        </w:trPr>
        <w:tc>
          <w:tcPr>
            <w:tcW w:w="2186" w:type="pct"/>
            <w:shd w:val="clear" w:color="auto" w:fill="auto"/>
            <w:noWrap/>
            <w:vAlign w:val="center"/>
          </w:tcPr>
          <w:p w14:paraId="15086085" w14:textId="77777777" w:rsidR="009729D5" w:rsidRPr="00190C84" w:rsidRDefault="009729D5" w:rsidP="00A46855">
            <w:pPr>
              <w:numPr>
                <w:ilvl w:val="0"/>
                <w:numId w:val="10"/>
              </w:numPr>
              <w:spacing w:before="0" w:after="0"/>
              <w:ind w:right="0"/>
              <w:contextualSpacing/>
              <w:jc w:val="left"/>
              <w:rPr>
                <w:rFonts w:cs="Arial"/>
                <w:b/>
                <w:color w:val="000000"/>
                <w:szCs w:val="22"/>
              </w:rPr>
            </w:pPr>
            <w:r w:rsidRPr="00190C84">
              <w:rPr>
                <w:rFonts w:cs="Arial"/>
                <w:color w:val="000000"/>
                <w:szCs w:val="22"/>
              </w:rPr>
              <w:t>ENG-OA-RON-SE-EL-EU-001</w:t>
            </w:r>
          </w:p>
        </w:tc>
        <w:tc>
          <w:tcPr>
            <w:tcW w:w="2814" w:type="pct"/>
            <w:shd w:val="clear" w:color="auto" w:fill="auto"/>
            <w:noWrap/>
            <w:vAlign w:val="center"/>
          </w:tcPr>
          <w:p w14:paraId="7D6B9B90" w14:textId="77777777" w:rsidR="009729D5" w:rsidRPr="00190C84" w:rsidRDefault="009729D5" w:rsidP="002078D5">
            <w:pPr>
              <w:rPr>
                <w:rFonts w:cs="Arial"/>
                <w:b/>
                <w:color w:val="000000"/>
                <w:szCs w:val="22"/>
              </w:rPr>
            </w:pPr>
            <w:r w:rsidRPr="00190C84">
              <w:rPr>
                <w:rFonts w:cs="Arial"/>
                <w:color w:val="000000"/>
                <w:szCs w:val="22"/>
              </w:rPr>
              <w:t>Diagrama unilineal simplificado 220 kV</w:t>
            </w:r>
          </w:p>
        </w:tc>
      </w:tr>
      <w:tr w:rsidR="009729D5" w:rsidRPr="006B3541" w14:paraId="31E02D25" w14:textId="77777777" w:rsidTr="002078D5">
        <w:trPr>
          <w:trHeight w:val="300"/>
        </w:trPr>
        <w:tc>
          <w:tcPr>
            <w:tcW w:w="2186" w:type="pct"/>
            <w:shd w:val="clear" w:color="auto" w:fill="auto"/>
            <w:noWrap/>
            <w:vAlign w:val="center"/>
          </w:tcPr>
          <w:p w14:paraId="2A239ECD" w14:textId="77777777" w:rsidR="009729D5" w:rsidRPr="00190C84" w:rsidRDefault="009729D5" w:rsidP="00A46855">
            <w:pPr>
              <w:numPr>
                <w:ilvl w:val="0"/>
                <w:numId w:val="10"/>
              </w:numPr>
              <w:spacing w:before="0" w:after="0"/>
              <w:ind w:right="0"/>
              <w:contextualSpacing/>
              <w:jc w:val="left"/>
              <w:rPr>
                <w:rFonts w:cs="Arial"/>
                <w:b/>
                <w:color w:val="000000"/>
                <w:szCs w:val="22"/>
              </w:rPr>
            </w:pPr>
            <w:r w:rsidRPr="00190C84">
              <w:rPr>
                <w:rFonts w:cs="Arial"/>
                <w:color w:val="000000"/>
                <w:szCs w:val="22"/>
              </w:rPr>
              <w:t>ENG-OA-RON-SE-EL-EU-002</w:t>
            </w:r>
          </w:p>
        </w:tc>
        <w:tc>
          <w:tcPr>
            <w:tcW w:w="2814" w:type="pct"/>
            <w:shd w:val="clear" w:color="auto" w:fill="auto"/>
            <w:noWrap/>
            <w:vAlign w:val="center"/>
          </w:tcPr>
          <w:p w14:paraId="338FE20F" w14:textId="77777777" w:rsidR="009729D5" w:rsidRPr="00190C84" w:rsidRDefault="009729D5" w:rsidP="002078D5">
            <w:pPr>
              <w:rPr>
                <w:rFonts w:cs="Arial"/>
                <w:b/>
                <w:color w:val="000000"/>
                <w:szCs w:val="22"/>
              </w:rPr>
            </w:pPr>
            <w:r w:rsidRPr="00190C84">
              <w:rPr>
                <w:rFonts w:cs="Arial"/>
                <w:color w:val="000000"/>
                <w:szCs w:val="22"/>
              </w:rPr>
              <w:t>Diagrama unilineal funcional 220 kV</w:t>
            </w:r>
          </w:p>
        </w:tc>
      </w:tr>
    </w:tbl>
    <w:p w14:paraId="75656F74" w14:textId="77777777" w:rsidR="00285C4D" w:rsidRDefault="00285C4D" w:rsidP="00285C4D">
      <w:pPr>
        <w:pStyle w:val="Ttulo1"/>
        <w:rPr>
          <w:rFonts w:cs="Arial"/>
        </w:rPr>
      </w:pPr>
      <w:bookmarkStart w:id="12" w:name="_Toc192659319"/>
      <w:bookmarkEnd w:id="11"/>
      <w:r w:rsidRPr="00654259">
        <w:rPr>
          <w:rFonts w:cs="Arial"/>
        </w:rPr>
        <w:lastRenderedPageBreak/>
        <w:t>CARACTERÍSTICAS DE DISEÑO, FUNCIONALES Y CONSTRUCTIVAS</w:t>
      </w:r>
      <w:bookmarkEnd w:id="12"/>
    </w:p>
    <w:p w14:paraId="560BE861" w14:textId="77777777" w:rsidR="00B928BF" w:rsidRPr="000D2DB6" w:rsidRDefault="00B928BF" w:rsidP="00B928BF">
      <w:pPr>
        <w:pStyle w:val="Ttulo2"/>
        <w:numPr>
          <w:ilvl w:val="1"/>
          <w:numId w:val="14"/>
        </w:numPr>
        <w:spacing w:before="120" w:after="240"/>
        <w:ind w:left="578" w:hanging="578"/>
      </w:pPr>
      <w:bookmarkStart w:id="13" w:name="_Toc117843878"/>
      <w:bookmarkStart w:id="14" w:name="_Toc117846391"/>
      <w:bookmarkStart w:id="15" w:name="_Toc121909093"/>
      <w:bookmarkStart w:id="16" w:name="_Toc129271874"/>
      <w:bookmarkStart w:id="17" w:name="_Toc129273435"/>
      <w:bookmarkStart w:id="18" w:name="_Toc129273863"/>
      <w:bookmarkStart w:id="19" w:name="_Toc189142797"/>
      <w:bookmarkStart w:id="20" w:name="_Toc192659320"/>
      <w:r w:rsidRPr="000D2DB6">
        <w:t>Características ambientales</w:t>
      </w:r>
      <w:bookmarkEnd w:id="13"/>
      <w:bookmarkEnd w:id="14"/>
      <w:bookmarkEnd w:id="15"/>
      <w:bookmarkEnd w:id="16"/>
      <w:bookmarkEnd w:id="17"/>
      <w:bookmarkEnd w:id="18"/>
      <w:bookmarkEnd w:id="19"/>
      <w:bookmarkEnd w:id="20"/>
      <w:r w:rsidRPr="000D2DB6">
        <w:t xml:space="preserve"> </w:t>
      </w:r>
    </w:p>
    <w:p w14:paraId="4F719FEA" w14:textId="25A88FCE" w:rsidR="00285C4D" w:rsidRPr="00654259" w:rsidRDefault="00285C4D" w:rsidP="00285C4D">
      <w:pPr>
        <w:rPr>
          <w:rFonts w:cs="Arial"/>
        </w:rPr>
      </w:pPr>
      <w:r w:rsidRPr="00654259">
        <w:rPr>
          <w:rFonts w:cs="Arial"/>
        </w:rPr>
        <w:t xml:space="preserve">Las condiciones ambientales del lugar de la instalación son las indicadas en la </w:t>
      </w:r>
      <w:r w:rsidRPr="00654259">
        <w:rPr>
          <w:rFonts w:cs="Arial"/>
        </w:rPr>
        <w:fldChar w:fldCharType="begin"/>
      </w:r>
      <w:r w:rsidRPr="00654259">
        <w:rPr>
          <w:rFonts w:cs="Arial"/>
        </w:rPr>
        <w:instrText xml:space="preserve"> REF _Ref129768318 \h </w:instrText>
      </w:r>
      <w:r w:rsidR="00654259">
        <w:rPr>
          <w:rFonts w:cs="Arial"/>
        </w:rPr>
        <w:instrText xml:space="preserve"> \* MERGEFORMAT </w:instrText>
      </w:r>
      <w:r w:rsidRPr="00654259">
        <w:rPr>
          <w:rFonts w:cs="Arial"/>
        </w:rPr>
      </w:r>
      <w:r w:rsidRPr="00654259">
        <w:rPr>
          <w:rFonts w:cs="Arial"/>
        </w:rPr>
        <w:fldChar w:fldCharType="separate"/>
      </w:r>
      <w:r w:rsidR="000824AA" w:rsidRPr="00654259">
        <w:rPr>
          <w:rFonts w:cs="Arial"/>
        </w:rPr>
        <w:t xml:space="preserve">Tabla </w:t>
      </w:r>
      <w:r w:rsidR="000824AA">
        <w:rPr>
          <w:rFonts w:cs="Arial"/>
          <w:noProof/>
        </w:rPr>
        <w:t>1</w:t>
      </w:r>
      <w:r w:rsidRPr="00654259">
        <w:rPr>
          <w:rFonts w:cs="Arial"/>
        </w:rPr>
        <w:fldChar w:fldCharType="end"/>
      </w:r>
      <w:r w:rsidRPr="00654259">
        <w:rPr>
          <w:rFonts w:cs="Arial"/>
        </w:rPr>
        <w:t>.</w:t>
      </w:r>
    </w:p>
    <w:p w14:paraId="5510A7B4" w14:textId="4C350DAA" w:rsidR="00285C4D" w:rsidRPr="00654259" w:rsidRDefault="00285C4D" w:rsidP="00285C4D">
      <w:pPr>
        <w:pStyle w:val="Descripcin"/>
        <w:keepNext/>
        <w:rPr>
          <w:rFonts w:cs="Arial"/>
        </w:rPr>
      </w:pPr>
      <w:bookmarkStart w:id="21" w:name="_Ref129768318"/>
      <w:r w:rsidRPr="00654259">
        <w:rPr>
          <w:rFonts w:cs="Arial"/>
        </w:rPr>
        <w:t xml:space="preserve">Tabla </w:t>
      </w:r>
      <w:r w:rsidRPr="00654259">
        <w:rPr>
          <w:rFonts w:cs="Arial"/>
        </w:rPr>
        <w:fldChar w:fldCharType="begin"/>
      </w:r>
      <w:r w:rsidRPr="00654259">
        <w:rPr>
          <w:rFonts w:cs="Arial"/>
        </w:rPr>
        <w:instrText xml:space="preserve"> SEQ Tabla \* ARABIC </w:instrText>
      </w:r>
      <w:r w:rsidRPr="00654259">
        <w:rPr>
          <w:rFonts w:cs="Arial"/>
        </w:rPr>
        <w:fldChar w:fldCharType="separate"/>
      </w:r>
      <w:r w:rsidR="000824AA">
        <w:rPr>
          <w:rFonts w:cs="Arial"/>
          <w:noProof/>
        </w:rPr>
        <w:t>1</w:t>
      </w:r>
      <w:r w:rsidRPr="00654259">
        <w:rPr>
          <w:rFonts w:cs="Arial"/>
        </w:rPr>
        <w:fldChar w:fldCharType="end"/>
      </w:r>
      <w:bookmarkEnd w:id="21"/>
      <w:r w:rsidRPr="00654259">
        <w:rPr>
          <w:rFonts w:cs="Arial"/>
        </w:rPr>
        <w:t>. Parámetros ambientales.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5"/>
        <w:gridCol w:w="2310"/>
      </w:tblGrid>
      <w:tr w:rsidR="00285C4D" w:rsidRPr="00654259" w14:paraId="6EBB7849" w14:textId="77777777" w:rsidTr="00285C4D">
        <w:trPr>
          <w:trHeight w:val="20"/>
          <w:tblHeader/>
          <w:jc w:val="center"/>
        </w:trPr>
        <w:tc>
          <w:tcPr>
            <w:tcW w:w="3634" w:type="pct"/>
            <w:shd w:val="clear" w:color="auto" w:fill="808080"/>
            <w:vAlign w:val="center"/>
          </w:tcPr>
          <w:p w14:paraId="7AFE7A1B" w14:textId="77777777" w:rsidR="00285C4D" w:rsidRPr="00654259" w:rsidRDefault="00285C4D" w:rsidP="001E205A">
            <w:pPr>
              <w:spacing w:before="120"/>
              <w:ind w:left="0"/>
              <w:jc w:val="center"/>
              <w:rPr>
                <w:rFonts w:cs="Arial"/>
                <w:b/>
                <w:bCs/>
                <w:iCs/>
                <w:color w:val="FFFFFF"/>
                <w:sz w:val="18"/>
                <w:szCs w:val="20"/>
              </w:rPr>
            </w:pPr>
            <w:r w:rsidRPr="00654259">
              <w:rPr>
                <w:rFonts w:cs="Arial"/>
                <w:b/>
                <w:bCs/>
                <w:iCs/>
                <w:color w:val="FFFFFF"/>
                <w:sz w:val="18"/>
                <w:szCs w:val="20"/>
              </w:rPr>
              <w:t>Característica</w:t>
            </w:r>
          </w:p>
        </w:tc>
        <w:tc>
          <w:tcPr>
            <w:tcW w:w="1366" w:type="pct"/>
            <w:shd w:val="clear" w:color="auto" w:fill="808080"/>
          </w:tcPr>
          <w:p w14:paraId="0F9F5639" w14:textId="77777777" w:rsidR="00285C4D" w:rsidRPr="00654259" w:rsidRDefault="00285C4D" w:rsidP="001E205A">
            <w:pPr>
              <w:spacing w:before="120"/>
              <w:ind w:left="39"/>
              <w:jc w:val="center"/>
              <w:rPr>
                <w:rFonts w:cs="Arial"/>
                <w:b/>
                <w:bCs/>
                <w:iCs/>
                <w:color w:val="FFFFFF"/>
                <w:sz w:val="18"/>
                <w:szCs w:val="20"/>
              </w:rPr>
            </w:pPr>
            <w:r w:rsidRPr="00654259">
              <w:rPr>
                <w:rFonts w:cs="Arial"/>
                <w:b/>
                <w:bCs/>
                <w:iCs/>
                <w:color w:val="FFFFFF"/>
                <w:sz w:val="18"/>
                <w:szCs w:val="20"/>
              </w:rPr>
              <w:t>Valor</w:t>
            </w:r>
          </w:p>
        </w:tc>
      </w:tr>
      <w:tr w:rsidR="00285C4D" w:rsidRPr="00654259" w14:paraId="5C1DD5B7" w14:textId="77777777" w:rsidTr="001E205A">
        <w:trPr>
          <w:trHeight w:val="20"/>
          <w:jc w:val="center"/>
        </w:trPr>
        <w:tc>
          <w:tcPr>
            <w:tcW w:w="3634" w:type="pct"/>
            <w:shd w:val="clear" w:color="auto" w:fill="FFFFFF"/>
            <w:vAlign w:val="center"/>
          </w:tcPr>
          <w:p w14:paraId="29026F79" w14:textId="77777777" w:rsidR="00285C4D" w:rsidRPr="00654259" w:rsidRDefault="00285C4D" w:rsidP="001E205A">
            <w:pPr>
              <w:widowControl w:val="0"/>
              <w:spacing w:line="360" w:lineRule="auto"/>
              <w:ind w:left="0"/>
              <w:jc w:val="left"/>
              <w:rPr>
                <w:rFonts w:cs="Arial"/>
                <w:sz w:val="18"/>
                <w:szCs w:val="20"/>
              </w:rPr>
            </w:pPr>
            <w:r w:rsidRPr="00654259">
              <w:rPr>
                <w:rFonts w:cs="Arial"/>
                <w:sz w:val="18"/>
                <w:szCs w:val="20"/>
              </w:rPr>
              <w:t>Altura máxima de la instalación sobre el nivel del mar</w:t>
            </w:r>
          </w:p>
        </w:tc>
        <w:tc>
          <w:tcPr>
            <w:tcW w:w="1366" w:type="pct"/>
            <w:shd w:val="clear" w:color="auto" w:fill="FFFFFF"/>
            <w:vAlign w:val="center"/>
          </w:tcPr>
          <w:p w14:paraId="5D7B3E9C" w14:textId="77777777" w:rsidR="00285C4D" w:rsidRPr="00654259" w:rsidRDefault="00C405B3" w:rsidP="001E205A">
            <w:pPr>
              <w:widowControl w:val="0"/>
              <w:spacing w:line="360" w:lineRule="auto"/>
              <w:ind w:left="39"/>
              <w:jc w:val="center"/>
              <w:rPr>
                <w:rFonts w:cs="Arial"/>
                <w:sz w:val="18"/>
                <w:szCs w:val="20"/>
              </w:rPr>
            </w:pPr>
            <w:r w:rsidRPr="00654259">
              <w:rPr>
                <w:rFonts w:cs="Arial"/>
                <w:sz w:val="18"/>
                <w:szCs w:val="20"/>
              </w:rPr>
              <w:t>900</w:t>
            </w:r>
            <w:r w:rsidR="00285C4D" w:rsidRPr="00654259">
              <w:rPr>
                <w:rFonts w:cs="Arial"/>
                <w:sz w:val="18"/>
                <w:szCs w:val="20"/>
              </w:rPr>
              <w:t xml:space="preserve"> m.s.n.m.</w:t>
            </w:r>
          </w:p>
        </w:tc>
      </w:tr>
      <w:tr w:rsidR="00285C4D" w:rsidRPr="00654259" w14:paraId="567DFF8A" w14:textId="77777777" w:rsidTr="001E205A">
        <w:trPr>
          <w:trHeight w:val="20"/>
          <w:jc w:val="center"/>
        </w:trPr>
        <w:tc>
          <w:tcPr>
            <w:tcW w:w="3634" w:type="pct"/>
            <w:shd w:val="clear" w:color="auto" w:fill="FFFFFF"/>
            <w:vAlign w:val="center"/>
          </w:tcPr>
          <w:p w14:paraId="7F9CAEA9" w14:textId="77777777" w:rsidR="00285C4D" w:rsidRPr="00654259" w:rsidRDefault="00285C4D" w:rsidP="001E205A">
            <w:pPr>
              <w:widowControl w:val="0"/>
              <w:spacing w:line="360" w:lineRule="auto"/>
              <w:ind w:left="0"/>
              <w:jc w:val="left"/>
              <w:rPr>
                <w:rFonts w:cs="Arial"/>
                <w:sz w:val="18"/>
                <w:szCs w:val="20"/>
              </w:rPr>
            </w:pPr>
            <w:r w:rsidRPr="00654259">
              <w:rPr>
                <w:rFonts w:cs="Arial"/>
                <w:sz w:val="18"/>
                <w:szCs w:val="20"/>
              </w:rPr>
              <w:t>Temperatura máxima del aire ambiente</w:t>
            </w:r>
          </w:p>
        </w:tc>
        <w:tc>
          <w:tcPr>
            <w:tcW w:w="1366" w:type="pct"/>
            <w:shd w:val="clear" w:color="auto" w:fill="FFFFFF"/>
            <w:vAlign w:val="center"/>
          </w:tcPr>
          <w:p w14:paraId="38E579CA" w14:textId="77777777" w:rsidR="00285C4D" w:rsidRPr="00654259" w:rsidRDefault="00C405B3" w:rsidP="001E205A">
            <w:pPr>
              <w:widowControl w:val="0"/>
              <w:spacing w:line="360" w:lineRule="auto"/>
              <w:ind w:left="39"/>
              <w:jc w:val="center"/>
              <w:rPr>
                <w:rFonts w:cs="Arial"/>
                <w:sz w:val="18"/>
                <w:szCs w:val="20"/>
              </w:rPr>
            </w:pPr>
            <w:r w:rsidRPr="00654259">
              <w:rPr>
                <w:rFonts w:cs="Arial"/>
                <w:sz w:val="18"/>
                <w:szCs w:val="20"/>
              </w:rPr>
              <w:t>29</w:t>
            </w:r>
            <w:r w:rsidR="00285C4D" w:rsidRPr="00654259">
              <w:rPr>
                <w:rFonts w:cs="Arial"/>
                <w:sz w:val="18"/>
                <w:szCs w:val="20"/>
              </w:rPr>
              <w:t>°C</w:t>
            </w:r>
          </w:p>
        </w:tc>
      </w:tr>
      <w:tr w:rsidR="00285C4D" w:rsidRPr="00654259" w14:paraId="4F24B0C0" w14:textId="77777777" w:rsidTr="001E205A">
        <w:trPr>
          <w:trHeight w:val="20"/>
          <w:jc w:val="center"/>
        </w:trPr>
        <w:tc>
          <w:tcPr>
            <w:tcW w:w="3634" w:type="pct"/>
            <w:shd w:val="clear" w:color="auto" w:fill="FFFFFF"/>
            <w:vAlign w:val="center"/>
          </w:tcPr>
          <w:p w14:paraId="3AC14413" w14:textId="77777777" w:rsidR="00285C4D" w:rsidRPr="00654259" w:rsidRDefault="00285C4D" w:rsidP="001E205A">
            <w:pPr>
              <w:widowControl w:val="0"/>
              <w:spacing w:line="360" w:lineRule="auto"/>
              <w:ind w:left="0"/>
              <w:jc w:val="left"/>
              <w:rPr>
                <w:rFonts w:cs="Arial"/>
                <w:sz w:val="18"/>
                <w:szCs w:val="20"/>
              </w:rPr>
            </w:pPr>
            <w:r w:rsidRPr="00654259">
              <w:rPr>
                <w:rFonts w:cs="Arial"/>
                <w:sz w:val="18"/>
                <w:szCs w:val="20"/>
              </w:rPr>
              <w:t>Temperatura media del aire</w:t>
            </w:r>
          </w:p>
        </w:tc>
        <w:tc>
          <w:tcPr>
            <w:tcW w:w="1366" w:type="pct"/>
            <w:shd w:val="clear" w:color="auto" w:fill="FFFFFF"/>
            <w:vAlign w:val="center"/>
          </w:tcPr>
          <w:p w14:paraId="235D58CF" w14:textId="77777777" w:rsidR="00285C4D" w:rsidRPr="00654259" w:rsidRDefault="006E2557" w:rsidP="001E205A">
            <w:pPr>
              <w:widowControl w:val="0"/>
              <w:spacing w:line="360" w:lineRule="auto"/>
              <w:ind w:left="39"/>
              <w:jc w:val="center"/>
              <w:rPr>
                <w:rFonts w:cs="Arial"/>
                <w:sz w:val="18"/>
                <w:szCs w:val="20"/>
                <w:highlight w:val="yellow"/>
              </w:rPr>
            </w:pPr>
            <w:r w:rsidRPr="00654259">
              <w:rPr>
                <w:rFonts w:cs="Arial"/>
                <w:sz w:val="18"/>
                <w:szCs w:val="20"/>
              </w:rPr>
              <w:t>17,5</w:t>
            </w:r>
            <w:r w:rsidR="00285C4D" w:rsidRPr="00654259">
              <w:rPr>
                <w:rFonts w:cs="Arial"/>
                <w:sz w:val="18"/>
                <w:szCs w:val="20"/>
              </w:rPr>
              <w:t>°C</w:t>
            </w:r>
          </w:p>
        </w:tc>
      </w:tr>
      <w:tr w:rsidR="00285C4D" w:rsidRPr="00654259" w14:paraId="49CF272E" w14:textId="77777777" w:rsidTr="001E205A">
        <w:trPr>
          <w:trHeight w:val="20"/>
          <w:jc w:val="center"/>
        </w:trPr>
        <w:tc>
          <w:tcPr>
            <w:tcW w:w="3634" w:type="pct"/>
            <w:shd w:val="clear" w:color="auto" w:fill="FFFFFF"/>
            <w:vAlign w:val="center"/>
          </w:tcPr>
          <w:p w14:paraId="4D9D8E64" w14:textId="77777777" w:rsidR="00285C4D" w:rsidRPr="00654259" w:rsidRDefault="00285C4D" w:rsidP="00AD1314">
            <w:pPr>
              <w:widowControl w:val="0"/>
              <w:spacing w:line="360" w:lineRule="auto"/>
              <w:ind w:left="1134" w:hanging="1134"/>
              <w:jc w:val="left"/>
              <w:rPr>
                <w:rFonts w:cs="Arial"/>
                <w:sz w:val="18"/>
                <w:szCs w:val="20"/>
              </w:rPr>
            </w:pPr>
            <w:r w:rsidRPr="00654259">
              <w:rPr>
                <w:rFonts w:cs="Arial"/>
                <w:sz w:val="18"/>
                <w:szCs w:val="20"/>
              </w:rPr>
              <w:t>Temperatura mínima del aire ambiente</w:t>
            </w:r>
          </w:p>
        </w:tc>
        <w:tc>
          <w:tcPr>
            <w:tcW w:w="1366" w:type="pct"/>
            <w:shd w:val="clear" w:color="auto" w:fill="FFFFFF"/>
            <w:vAlign w:val="center"/>
          </w:tcPr>
          <w:p w14:paraId="306C6799" w14:textId="77777777" w:rsidR="00285C4D" w:rsidRPr="00654259" w:rsidRDefault="006E2557" w:rsidP="001E205A">
            <w:pPr>
              <w:widowControl w:val="0"/>
              <w:spacing w:line="360" w:lineRule="auto"/>
              <w:ind w:left="39"/>
              <w:jc w:val="center"/>
              <w:rPr>
                <w:rFonts w:cs="Arial"/>
                <w:sz w:val="18"/>
                <w:szCs w:val="20"/>
              </w:rPr>
            </w:pPr>
            <w:r w:rsidRPr="00654259">
              <w:rPr>
                <w:rFonts w:cs="Arial"/>
                <w:sz w:val="18"/>
                <w:szCs w:val="20"/>
              </w:rPr>
              <w:t>-5</w:t>
            </w:r>
            <w:r w:rsidR="00285C4D" w:rsidRPr="00654259">
              <w:rPr>
                <w:rFonts w:cs="Arial"/>
                <w:sz w:val="18"/>
                <w:szCs w:val="20"/>
              </w:rPr>
              <w:t>°C</w:t>
            </w:r>
          </w:p>
        </w:tc>
      </w:tr>
      <w:tr w:rsidR="00285C4D" w:rsidRPr="00654259" w14:paraId="56EA994B" w14:textId="77777777" w:rsidTr="001E205A">
        <w:trPr>
          <w:trHeight w:val="20"/>
          <w:jc w:val="center"/>
        </w:trPr>
        <w:tc>
          <w:tcPr>
            <w:tcW w:w="3634" w:type="pct"/>
            <w:shd w:val="clear" w:color="auto" w:fill="FFFFFF"/>
            <w:vAlign w:val="center"/>
          </w:tcPr>
          <w:p w14:paraId="2B1EFE4F" w14:textId="77777777" w:rsidR="00285C4D" w:rsidRPr="00654259" w:rsidRDefault="00285C4D" w:rsidP="001E205A">
            <w:pPr>
              <w:widowControl w:val="0"/>
              <w:spacing w:line="360" w:lineRule="auto"/>
              <w:ind w:left="0"/>
              <w:jc w:val="left"/>
              <w:rPr>
                <w:rFonts w:cs="Arial"/>
                <w:sz w:val="18"/>
                <w:szCs w:val="20"/>
              </w:rPr>
            </w:pPr>
            <w:r w:rsidRPr="00654259">
              <w:rPr>
                <w:rFonts w:cs="Arial"/>
                <w:sz w:val="18"/>
                <w:szCs w:val="20"/>
              </w:rPr>
              <w:t>Humedad relativa media</w:t>
            </w:r>
          </w:p>
        </w:tc>
        <w:tc>
          <w:tcPr>
            <w:tcW w:w="1366" w:type="pct"/>
            <w:shd w:val="clear" w:color="auto" w:fill="FFFFFF"/>
            <w:vAlign w:val="center"/>
          </w:tcPr>
          <w:p w14:paraId="5F0ED412" w14:textId="77777777" w:rsidR="00285C4D" w:rsidRPr="00654259" w:rsidRDefault="00C60100" w:rsidP="001E205A">
            <w:pPr>
              <w:widowControl w:val="0"/>
              <w:spacing w:line="360" w:lineRule="auto"/>
              <w:ind w:left="39"/>
              <w:jc w:val="center"/>
              <w:rPr>
                <w:rFonts w:cs="Arial"/>
                <w:sz w:val="18"/>
                <w:szCs w:val="20"/>
              </w:rPr>
            </w:pPr>
            <w:r w:rsidRPr="00654259">
              <w:rPr>
                <w:rFonts w:cs="Arial"/>
                <w:sz w:val="18"/>
                <w:szCs w:val="20"/>
              </w:rPr>
              <w:t>1</w:t>
            </w:r>
            <w:r w:rsidR="00285C4D" w:rsidRPr="00654259">
              <w:rPr>
                <w:rFonts w:cs="Arial"/>
                <w:sz w:val="18"/>
                <w:szCs w:val="20"/>
              </w:rPr>
              <w:t>%</w:t>
            </w:r>
            <w:r w:rsidR="006E2557" w:rsidRPr="00654259">
              <w:rPr>
                <w:rFonts w:cs="Arial"/>
                <w:sz w:val="18"/>
                <w:szCs w:val="20"/>
              </w:rPr>
              <w:t xml:space="preserve"> al 95%</w:t>
            </w:r>
          </w:p>
        </w:tc>
      </w:tr>
      <w:tr w:rsidR="00285C4D" w:rsidRPr="00654259" w14:paraId="5DFA1DA0" w14:textId="77777777" w:rsidTr="006E2557">
        <w:trPr>
          <w:trHeight w:val="20"/>
          <w:jc w:val="center"/>
        </w:trPr>
        <w:tc>
          <w:tcPr>
            <w:tcW w:w="3634" w:type="pct"/>
            <w:shd w:val="clear" w:color="auto" w:fill="auto"/>
            <w:vAlign w:val="center"/>
          </w:tcPr>
          <w:p w14:paraId="0107BB86" w14:textId="77777777" w:rsidR="00285C4D" w:rsidRPr="00654259" w:rsidRDefault="00285C4D" w:rsidP="001E205A">
            <w:pPr>
              <w:widowControl w:val="0"/>
              <w:spacing w:line="360" w:lineRule="auto"/>
              <w:ind w:left="0"/>
              <w:jc w:val="left"/>
              <w:rPr>
                <w:rFonts w:cs="Arial"/>
                <w:sz w:val="18"/>
                <w:szCs w:val="20"/>
              </w:rPr>
            </w:pPr>
            <w:r w:rsidRPr="00654259">
              <w:rPr>
                <w:rFonts w:cs="Arial"/>
                <w:sz w:val="18"/>
                <w:szCs w:val="20"/>
              </w:rPr>
              <w:t>Velocidad de viento máxima</w:t>
            </w:r>
          </w:p>
        </w:tc>
        <w:tc>
          <w:tcPr>
            <w:tcW w:w="1366" w:type="pct"/>
            <w:shd w:val="clear" w:color="auto" w:fill="auto"/>
            <w:vAlign w:val="center"/>
          </w:tcPr>
          <w:p w14:paraId="20B1BF06" w14:textId="77777777" w:rsidR="00285C4D" w:rsidRPr="00654259" w:rsidRDefault="006E2557" w:rsidP="001E205A">
            <w:pPr>
              <w:widowControl w:val="0"/>
              <w:spacing w:line="360" w:lineRule="auto"/>
              <w:ind w:left="39"/>
              <w:jc w:val="center"/>
              <w:rPr>
                <w:rFonts w:cs="Arial"/>
                <w:sz w:val="18"/>
                <w:szCs w:val="20"/>
              </w:rPr>
            </w:pPr>
            <w:r w:rsidRPr="00654259">
              <w:rPr>
                <w:rFonts w:cs="Arial"/>
                <w:sz w:val="18"/>
                <w:szCs w:val="20"/>
              </w:rPr>
              <w:t>100</w:t>
            </w:r>
            <w:r w:rsidR="00285C4D" w:rsidRPr="00654259">
              <w:rPr>
                <w:rFonts w:cs="Arial"/>
                <w:sz w:val="18"/>
                <w:szCs w:val="20"/>
              </w:rPr>
              <w:t xml:space="preserve"> km/h</w:t>
            </w:r>
          </w:p>
        </w:tc>
      </w:tr>
      <w:tr w:rsidR="00285C4D" w:rsidRPr="00654259" w14:paraId="624B5261" w14:textId="77777777" w:rsidTr="001E205A">
        <w:trPr>
          <w:trHeight w:val="20"/>
          <w:jc w:val="center"/>
        </w:trPr>
        <w:tc>
          <w:tcPr>
            <w:tcW w:w="3634" w:type="pct"/>
            <w:shd w:val="clear" w:color="auto" w:fill="FFFFFF"/>
            <w:vAlign w:val="center"/>
          </w:tcPr>
          <w:p w14:paraId="5F4F5D4D" w14:textId="77777777" w:rsidR="00285C4D" w:rsidRPr="00654259" w:rsidRDefault="00D52D0A" w:rsidP="001E205A">
            <w:pPr>
              <w:widowControl w:val="0"/>
              <w:spacing w:line="360" w:lineRule="auto"/>
              <w:ind w:left="0"/>
              <w:jc w:val="left"/>
              <w:rPr>
                <w:rFonts w:cs="Arial"/>
                <w:sz w:val="18"/>
                <w:szCs w:val="20"/>
              </w:rPr>
            </w:pPr>
            <w:r w:rsidRPr="00654259">
              <w:rPr>
                <w:rFonts w:cs="Arial"/>
                <w:sz w:val="18"/>
                <w:szCs w:val="20"/>
              </w:rPr>
              <w:t>Elevación de temperatura por radiación solar</w:t>
            </w:r>
          </w:p>
        </w:tc>
        <w:tc>
          <w:tcPr>
            <w:tcW w:w="1366" w:type="pct"/>
            <w:shd w:val="clear" w:color="auto" w:fill="FFFFFF"/>
            <w:vAlign w:val="center"/>
          </w:tcPr>
          <w:p w14:paraId="02BB30C9" w14:textId="77777777" w:rsidR="00285C4D" w:rsidRPr="00654259" w:rsidRDefault="00D52D0A" w:rsidP="001E205A">
            <w:pPr>
              <w:widowControl w:val="0"/>
              <w:spacing w:line="360" w:lineRule="auto"/>
              <w:ind w:left="39"/>
              <w:jc w:val="center"/>
              <w:rPr>
                <w:rFonts w:cs="Arial"/>
                <w:sz w:val="18"/>
                <w:szCs w:val="20"/>
              </w:rPr>
            </w:pPr>
            <w:r w:rsidRPr="00654259">
              <w:rPr>
                <w:rFonts w:cs="Arial"/>
                <w:sz w:val="18"/>
                <w:szCs w:val="20"/>
              </w:rPr>
              <w:t>15°K</w:t>
            </w:r>
          </w:p>
        </w:tc>
      </w:tr>
      <w:tr w:rsidR="00285C4D" w:rsidRPr="00654259" w14:paraId="0EEAA35E" w14:textId="77777777" w:rsidTr="001E205A">
        <w:trPr>
          <w:trHeight w:val="20"/>
          <w:jc w:val="center"/>
        </w:trPr>
        <w:tc>
          <w:tcPr>
            <w:tcW w:w="3634" w:type="pct"/>
            <w:shd w:val="clear" w:color="auto" w:fill="FFFFFF"/>
            <w:vAlign w:val="center"/>
          </w:tcPr>
          <w:p w14:paraId="7EA43864" w14:textId="77777777" w:rsidR="00285C4D" w:rsidRPr="00654259" w:rsidRDefault="00285C4D" w:rsidP="001E205A">
            <w:pPr>
              <w:widowControl w:val="0"/>
              <w:spacing w:line="360" w:lineRule="auto"/>
              <w:ind w:left="0"/>
              <w:jc w:val="left"/>
              <w:rPr>
                <w:rFonts w:cs="Arial"/>
                <w:sz w:val="18"/>
                <w:szCs w:val="20"/>
              </w:rPr>
            </w:pPr>
            <w:r w:rsidRPr="00654259">
              <w:rPr>
                <w:rFonts w:cs="Arial"/>
                <w:sz w:val="18"/>
                <w:szCs w:val="20"/>
              </w:rPr>
              <w:t xml:space="preserve">Condiciones sísmicas </w:t>
            </w:r>
            <w:proofErr w:type="spellStart"/>
            <w:r w:rsidRPr="00654259">
              <w:rPr>
                <w:rFonts w:cs="Arial"/>
                <w:sz w:val="18"/>
                <w:szCs w:val="20"/>
              </w:rPr>
              <w:t>Nch</w:t>
            </w:r>
            <w:proofErr w:type="spellEnd"/>
            <w:r w:rsidRPr="00654259">
              <w:rPr>
                <w:rFonts w:cs="Arial"/>
                <w:sz w:val="18"/>
                <w:szCs w:val="20"/>
              </w:rPr>
              <w:t>. 2369-2018</w:t>
            </w:r>
          </w:p>
        </w:tc>
        <w:tc>
          <w:tcPr>
            <w:tcW w:w="1366" w:type="pct"/>
            <w:shd w:val="clear" w:color="auto" w:fill="FFFFFF"/>
            <w:vAlign w:val="center"/>
          </w:tcPr>
          <w:p w14:paraId="7D144D69" w14:textId="77777777" w:rsidR="00285C4D" w:rsidRPr="00654259" w:rsidRDefault="00285C4D" w:rsidP="001E205A">
            <w:pPr>
              <w:widowControl w:val="0"/>
              <w:spacing w:line="360" w:lineRule="auto"/>
              <w:ind w:left="39"/>
              <w:jc w:val="center"/>
              <w:rPr>
                <w:rFonts w:cs="Arial"/>
                <w:sz w:val="18"/>
                <w:szCs w:val="20"/>
                <w:highlight w:val="yellow"/>
              </w:rPr>
            </w:pPr>
            <w:r w:rsidRPr="00654259">
              <w:rPr>
                <w:rFonts w:cs="Arial"/>
                <w:sz w:val="18"/>
                <w:szCs w:val="20"/>
              </w:rPr>
              <w:t>(IEEE 693)</w:t>
            </w:r>
          </w:p>
        </w:tc>
      </w:tr>
      <w:tr w:rsidR="00285C4D" w:rsidRPr="00654259" w14:paraId="79868790" w14:textId="77777777" w:rsidTr="001E205A">
        <w:trPr>
          <w:trHeight w:val="20"/>
          <w:jc w:val="center"/>
        </w:trPr>
        <w:tc>
          <w:tcPr>
            <w:tcW w:w="3634" w:type="pct"/>
            <w:shd w:val="clear" w:color="auto" w:fill="FFFFFF"/>
            <w:vAlign w:val="center"/>
          </w:tcPr>
          <w:p w14:paraId="5A8A081E" w14:textId="77777777" w:rsidR="00285C4D" w:rsidRPr="00654259" w:rsidRDefault="00285C4D" w:rsidP="001E205A">
            <w:pPr>
              <w:widowControl w:val="0"/>
              <w:spacing w:line="360" w:lineRule="auto"/>
              <w:ind w:left="0"/>
              <w:jc w:val="left"/>
              <w:rPr>
                <w:rFonts w:cs="Arial"/>
                <w:sz w:val="18"/>
                <w:szCs w:val="20"/>
              </w:rPr>
            </w:pPr>
            <w:r w:rsidRPr="00654259">
              <w:rPr>
                <w:rFonts w:cs="Arial"/>
                <w:sz w:val="18"/>
                <w:szCs w:val="20"/>
              </w:rPr>
              <w:t>Nivel de contaminación según IEC 815 – Equipo Primario</w:t>
            </w:r>
          </w:p>
        </w:tc>
        <w:tc>
          <w:tcPr>
            <w:tcW w:w="1366" w:type="pct"/>
            <w:shd w:val="clear" w:color="auto" w:fill="FFFFFF"/>
            <w:vAlign w:val="center"/>
          </w:tcPr>
          <w:p w14:paraId="7C663EDC" w14:textId="77777777" w:rsidR="00285C4D" w:rsidRPr="00654259" w:rsidRDefault="00285C4D" w:rsidP="001E205A">
            <w:pPr>
              <w:widowControl w:val="0"/>
              <w:spacing w:line="360" w:lineRule="auto"/>
              <w:ind w:left="39"/>
              <w:jc w:val="center"/>
              <w:rPr>
                <w:rFonts w:cs="Arial"/>
                <w:sz w:val="18"/>
                <w:szCs w:val="20"/>
                <w:highlight w:val="yellow"/>
              </w:rPr>
            </w:pPr>
            <w:r w:rsidRPr="00654259">
              <w:rPr>
                <w:rFonts w:cs="Arial"/>
                <w:sz w:val="18"/>
                <w:szCs w:val="20"/>
              </w:rPr>
              <w:t>e, 53,7 mm/</w:t>
            </w:r>
            <w:proofErr w:type="spellStart"/>
            <w:r w:rsidRPr="00654259">
              <w:rPr>
                <w:rFonts w:cs="Arial"/>
                <w:sz w:val="18"/>
                <w:szCs w:val="20"/>
              </w:rPr>
              <w:t>kV</w:t>
            </w:r>
            <w:r w:rsidRPr="00654259">
              <w:rPr>
                <w:rFonts w:cs="Arial"/>
                <w:sz w:val="18"/>
                <w:szCs w:val="20"/>
                <w:vertAlign w:val="subscript"/>
              </w:rPr>
              <w:t>f</w:t>
            </w:r>
            <w:proofErr w:type="spellEnd"/>
            <w:r w:rsidRPr="00654259">
              <w:rPr>
                <w:rFonts w:cs="Arial"/>
                <w:sz w:val="18"/>
                <w:szCs w:val="20"/>
                <w:vertAlign w:val="subscript"/>
              </w:rPr>
              <w:t>-t</w:t>
            </w:r>
          </w:p>
        </w:tc>
      </w:tr>
      <w:tr w:rsidR="00285C4D" w:rsidRPr="00654259" w14:paraId="4A8F7589" w14:textId="77777777" w:rsidTr="001E205A">
        <w:trPr>
          <w:trHeight w:val="20"/>
          <w:jc w:val="center"/>
        </w:trPr>
        <w:tc>
          <w:tcPr>
            <w:tcW w:w="3634" w:type="pct"/>
            <w:shd w:val="clear" w:color="auto" w:fill="FFFFFF"/>
            <w:vAlign w:val="center"/>
          </w:tcPr>
          <w:p w14:paraId="390B9314" w14:textId="77777777" w:rsidR="00285C4D" w:rsidRPr="00654259" w:rsidRDefault="00285C4D" w:rsidP="001E205A">
            <w:pPr>
              <w:widowControl w:val="0"/>
              <w:spacing w:line="360" w:lineRule="auto"/>
              <w:ind w:left="0"/>
              <w:jc w:val="left"/>
              <w:rPr>
                <w:rFonts w:cs="Arial"/>
                <w:sz w:val="18"/>
                <w:szCs w:val="20"/>
              </w:rPr>
            </w:pPr>
            <w:r w:rsidRPr="00654259">
              <w:rPr>
                <w:rFonts w:cs="Arial"/>
                <w:sz w:val="18"/>
                <w:szCs w:val="20"/>
              </w:rPr>
              <w:t>Nivel ceráunico</w:t>
            </w:r>
          </w:p>
        </w:tc>
        <w:tc>
          <w:tcPr>
            <w:tcW w:w="1366" w:type="pct"/>
            <w:shd w:val="clear" w:color="auto" w:fill="FFFFFF"/>
            <w:vAlign w:val="center"/>
          </w:tcPr>
          <w:p w14:paraId="0C16322C" w14:textId="5B74577C" w:rsidR="00285C4D" w:rsidRPr="00654259" w:rsidRDefault="006E2557" w:rsidP="001E205A">
            <w:pPr>
              <w:widowControl w:val="0"/>
              <w:spacing w:line="360" w:lineRule="auto"/>
              <w:ind w:left="39"/>
              <w:jc w:val="center"/>
              <w:rPr>
                <w:rFonts w:cs="Arial"/>
                <w:sz w:val="18"/>
                <w:szCs w:val="20"/>
                <w:highlight w:val="yellow"/>
              </w:rPr>
            </w:pPr>
            <w:r w:rsidRPr="00654259">
              <w:rPr>
                <w:rFonts w:cs="Arial"/>
                <w:sz w:val="18"/>
                <w:szCs w:val="20"/>
              </w:rPr>
              <w:t>3 rayos/km</w:t>
            </w:r>
            <w:r w:rsidRPr="00654259">
              <w:rPr>
                <w:rFonts w:cs="Arial"/>
                <w:sz w:val="18"/>
                <w:szCs w:val="20"/>
                <w:vertAlign w:val="superscript"/>
              </w:rPr>
              <w:t>2</w:t>
            </w:r>
          </w:p>
        </w:tc>
      </w:tr>
    </w:tbl>
    <w:p w14:paraId="098FE6C2" w14:textId="77777777" w:rsidR="00B928BF" w:rsidRPr="00A41B94" w:rsidRDefault="00B928BF" w:rsidP="00B928BF">
      <w:pPr>
        <w:pStyle w:val="Ttulo2"/>
        <w:numPr>
          <w:ilvl w:val="1"/>
          <w:numId w:val="14"/>
        </w:numPr>
        <w:spacing w:before="120" w:after="240"/>
        <w:ind w:left="578" w:hanging="578"/>
      </w:pPr>
      <w:bookmarkStart w:id="22" w:name="_Toc189142798"/>
      <w:bookmarkStart w:id="23" w:name="_Toc192659321"/>
      <w:r w:rsidRPr="000D2DB6">
        <w:t xml:space="preserve">Características </w:t>
      </w:r>
      <w:r>
        <w:t>de la red</w:t>
      </w:r>
      <w:bookmarkEnd w:id="22"/>
      <w:bookmarkEnd w:id="23"/>
    </w:p>
    <w:p w14:paraId="29804E6A" w14:textId="2261A3B3" w:rsidR="00285C4D" w:rsidRPr="00654259" w:rsidRDefault="00285C4D" w:rsidP="00285C4D">
      <w:pPr>
        <w:rPr>
          <w:rFonts w:cs="Arial"/>
        </w:rPr>
      </w:pPr>
      <w:r w:rsidRPr="00654259">
        <w:rPr>
          <w:rFonts w:cs="Arial"/>
        </w:rPr>
        <w:t xml:space="preserve">Las características de la red a la que se conectarán los equipos son las indicadas en la </w:t>
      </w:r>
      <w:r w:rsidRPr="00654259">
        <w:rPr>
          <w:rFonts w:cs="Arial"/>
        </w:rPr>
        <w:fldChar w:fldCharType="begin"/>
      </w:r>
      <w:r w:rsidRPr="00654259">
        <w:rPr>
          <w:rFonts w:cs="Arial"/>
        </w:rPr>
        <w:instrText xml:space="preserve"> REF _Ref129768396 \h </w:instrText>
      </w:r>
      <w:r w:rsidR="00654259">
        <w:rPr>
          <w:rFonts w:cs="Arial"/>
        </w:rPr>
        <w:instrText xml:space="preserve"> \* MERGEFORMAT </w:instrText>
      </w:r>
      <w:r w:rsidRPr="00654259">
        <w:rPr>
          <w:rFonts w:cs="Arial"/>
        </w:rPr>
      </w:r>
      <w:r w:rsidRPr="00654259">
        <w:rPr>
          <w:rFonts w:cs="Arial"/>
        </w:rPr>
        <w:fldChar w:fldCharType="separate"/>
      </w:r>
      <w:r w:rsidR="000824AA" w:rsidRPr="00654259">
        <w:rPr>
          <w:rFonts w:cs="Arial"/>
        </w:rPr>
        <w:t xml:space="preserve">Tabla </w:t>
      </w:r>
      <w:r w:rsidR="000824AA">
        <w:rPr>
          <w:rFonts w:cs="Arial"/>
          <w:noProof/>
        </w:rPr>
        <w:t>2</w:t>
      </w:r>
      <w:r w:rsidRPr="00654259">
        <w:rPr>
          <w:rFonts w:cs="Arial"/>
        </w:rPr>
        <w:fldChar w:fldCharType="end"/>
      </w:r>
      <w:r w:rsidRPr="00654259">
        <w:rPr>
          <w:rFonts w:cs="Arial"/>
        </w:rPr>
        <w:t>:</w:t>
      </w:r>
    </w:p>
    <w:p w14:paraId="3A4D0742" w14:textId="2A30AC17" w:rsidR="00285C4D" w:rsidRPr="00654259" w:rsidRDefault="00285C4D" w:rsidP="00285C4D">
      <w:pPr>
        <w:pStyle w:val="Descripcin"/>
        <w:keepNext/>
        <w:rPr>
          <w:rFonts w:cs="Arial"/>
        </w:rPr>
      </w:pPr>
      <w:bookmarkStart w:id="24" w:name="_Ref129768396"/>
      <w:r w:rsidRPr="00654259">
        <w:rPr>
          <w:rFonts w:cs="Arial"/>
        </w:rPr>
        <w:lastRenderedPageBreak/>
        <w:t xml:space="preserve">Tabla </w:t>
      </w:r>
      <w:r w:rsidRPr="00654259">
        <w:rPr>
          <w:rFonts w:cs="Arial"/>
        </w:rPr>
        <w:fldChar w:fldCharType="begin"/>
      </w:r>
      <w:r w:rsidRPr="00654259">
        <w:rPr>
          <w:rFonts w:cs="Arial"/>
        </w:rPr>
        <w:instrText xml:space="preserve"> SEQ Tabla \* ARABIC </w:instrText>
      </w:r>
      <w:r w:rsidRPr="00654259">
        <w:rPr>
          <w:rFonts w:cs="Arial"/>
        </w:rPr>
        <w:fldChar w:fldCharType="separate"/>
      </w:r>
      <w:r w:rsidR="000824AA">
        <w:rPr>
          <w:rFonts w:cs="Arial"/>
          <w:noProof/>
        </w:rPr>
        <w:t>2</w:t>
      </w:r>
      <w:r w:rsidRPr="00654259">
        <w:rPr>
          <w:rFonts w:cs="Arial"/>
        </w:rPr>
        <w:fldChar w:fldCharType="end"/>
      </w:r>
      <w:bookmarkEnd w:id="24"/>
      <w:r w:rsidRPr="00654259">
        <w:rPr>
          <w:rFonts w:cs="Arial"/>
        </w:rPr>
        <w:t>. Parámetros eléctricos.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285C4D" w:rsidRPr="00654259" w14:paraId="1340C155" w14:textId="77777777" w:rsidTr="001E205A">
        <w:trPr>
          <w:tblHeader/>
          <w:jc w:val="center"/>
        </w:trPr>
        <w:tc>
          <w:tcPr>
            <w:tcW w:w="3560" w:type="pct"/>
            <w:shd w:val="clear" w:color="auto" w:fill="808080"/>
          </w:tcPr>
          <w:p w14:paraId="381C4525" w14:textId="77777777" w:rsidR="00285C4D" w:rsidRPr="00654259" w:rsidRDefault="00285C4D" w:rsidP="004A6FAB">
            <w:pPr>
              <w:keepNext/>
              <w:keepLines/>
              <w:spacing w:before="120"/>
              <w:jc w:val="center"/>
              <w:rPr>
                <w:rFonts w:cs="Arial"/>
                <w:b/>
                <w:bCs/>
                <w:iCs/>
                <w:color w:val="FFFFFF"/>
                <w:sz w:val="18"/>
                <w:szCs w:val="18"/>
              </w:rPr>
            </w:pPr>
            <w:r w:rsidRPr="00654259">
              <w:rPr>
                <w:rFonts w:cs="Arial"/>
                <w:b/>
                <w:bCs/>
                <w:iCs/>
                <w:color w:val="FFFFFF"/>
                <w:sz w:val="18"/>
                <w:szCs w:val="18"/>
              </w:rPr>
              <w:t>Característica</w:t>
            </w:r>
          </w:p>
        </w:tc>
        <w:tc>
          <w:tcPr>
            <w:tcW w:w="1440" w:type="pct"/>
            <w:shd w:val="clear" w:color="auto" w:fill="808080"/>
          </w:tcPr>
          <w:p w14:paraId="2F9571F0" w14:textId="77777777" w:rsidR="00285C4D" w:rsidRPr="00654259" w:rsidRDefault="00285C4D" w:rsidP="004A6FAB">
            <w:pPr>
              <w:keepNext/>
              <w:keepLines/>
              <w:spacing w:before="120"/>
              <w:ind w:left="0"/>
              <w:jc w:val="center"/>
              <w:rPr>
                <w:rFonts w:cs="Arial"/>
                <w:b/>
                <w:bCs/>
                <w:iCs/>
                <w:color w:val="FFFFFF"/>
                <w:sz w:val="18"/>
                <w:szCs w:val="18"/>
              </w:rPr>
            </w:pPr>
            <w:r w:rsidRPr="00654259">
              <w:rPr>
                <w:rFonts w:cs="Arial"/>
                <w:b/>
                <w:bCs/>
                <w:iCs/>
                <w:color w:val="FFFFFF"/>
                <w:sz w:val="18"/>
                <w:szCs w:val="18"/>
              </w:rPr>
              <w:t>Valor</w:t>
            </w:r>
          </w:p>
        </w:tc>
      </w:tr>
      <w:tr w:rsidR="00285C4D" w:rsidRPr="00654259" w14:paraId="48800C14" w14:textId="77777777" w:rsidTr="001E205A">
        <w:trPr>
          <w:trHeight w:val="333"/>
          <w:jc w:val="center"/>
        </w:trPr>
        <w:tc>
          <w:tcPr>
            <w:tcW w:w="3560" w:type="pct"/>
            <w:shd w:val="clear" w:color="auto" w:fill="FFFFFF"/>
            <w:vAlign w:val="center"/>
          </w:tcPr>
          <w:p w14:paraId="364595BF" w14:textId="77777777" w:rsidR="00285C4D" w:rsidRPr="00654259" w:rsidRDefault="00285C4D" w:rsidP="004A6FAB">
            <w:pPr>
              <w:keepNext/>
              <w:keepLines/>
              <w:spacing w:line="276" w:lineRule="auto"/>
              <w:ind w:left="0"/>
              <w:rPr>
                <w:rStyle w:val="nfasis"/>
                <w:rFonts w:cs="Arial"/>
                <w:i w:val="0"/>
                <w:color w:val="000000"/>
                <w:sz w:val="18"/>
                <w:szCs w:val="18"/>
              </w:rPr>
            </w:pPr>
            <w:r w:rsidRPr="00654259">
              <w:rPr>
                <w:rStyle w:val="nfasis"/>
                <w:rFonts w:cs="Arial"/>
                <w:i w:val="0"/>
                <w:color w:val="000000"/>
                <w:sz w:val="18"/>
                <w:szCs w:val="18"/>
              </w:rPr>
              <w:t>Frecuencia (RPTD N°01)</w:t>
            </w:r>
          </w:p>
        </w:tc>
        <w:tc>
          <w:tcPr>
            <w:tcW w:w="1440" w:type="pct"/>
            <w:shd w:val="clear" w:color="auto" w:fill="FFFFFF"/>
            <w:vAlign w:val="center"/>
          </w:tcPr>
          <w:p w14:paraId="268E9F3F" w14:textId="77777777" w:rsidR="00285C4D" w:rsidRPr="00654259" w:rsidRDefault="00285C4D" w:rsidP="004A6FAB">
            <w:pPr>
              <w:keepNext/>
              <w:keepLines/>
              <w:spacing w:line="276" w:lineRule="auto"/>
              <w:ind w:left="0"/>
              <w:jc w:val="center"/>
              <w:rPr>
                <w:rStyle w:val="nfasis"/>
                <w:rFonts w:cs="Arial"/>
                <w:i w:val="0"/>
                <w:color w:val="000000"/>
                <w:sz w:val="18"/>
                <w:szCs w:val="18"/>
              </w:rPr>
            </w:pPr>
            <w:r w:rsidRPr="00654259">
              <w:rPr>
                <w:rStyle w:val="nfasis"/>
                <w:rFonts w:cs="Arial"/>
                <w:i w:val="0"/>
                <w:color w:val="000000"/>
                <w:sz w:val="18"/>
                <w:szCs w:val="18"/>
              </w:rPr>
              <w:t>50 Hz</w:t>
            </w:r>
          </w:p>
        </w:tc>
      </w:tr>
      <w:tr w:rsidR="003964E6" w:rsidRPr="00654259" w14:paraId="0B25EBDA" w14:textId="77777777" w:rsidTr="001E205A">
        <w:trPr>
          <w:trHeight w:val="267"/>
          <w:jc w:val="center"/>
        </w:trPr>
        <w:tc>
          <w:tcPr>
            <w:tcW w:w="3560" w:type="pct"/>
            <w:shd w:val="clear" w:color="auto" w:fill="FFFFFF"/>
            <w:vAlign w:val="center"/>
          </w:tcPr>
          <w:p w14:paraId="735C2D16" w14:textId="77777777" w:rsidR="003964E6" w:rsidRPr="00654259" w:rsidRDefault="003964E6" w:rsidP="004A6FAB">
            <w:pPr>
              <w:keepNext/>
              <w:keepLines/>
              <w:spacing w:line="276" w:lineRule="auto"/>
              <w:ind w:left="0"/>
              <w:rPr>
                <w:rStyle w:val="nfasis"/>
                <w:rFonts w:cs="Arial"/>
                <w:i w:val="0"/>
                <w:color w:val="000000"/>
                <w:sz w:val="18"/>
                <w:szCs w:val="18"/>
              </w:rPr>
            </w:pPr>
            <w:r w:rsidRPr="00654259">
              <w:rPr>
                <w:rStyle w:val="nfasis"/>
                <w:rFonts w:cs="Arial"/>
                <w:i w:val="0"/>
                <w:color w:val="000000"/>
                <w:sz w:val="18"/>
                <w:szCs w:val="18"/>
              </w:rPr>
              <w:t>Corriente asignada de cortocircuito</w:t>
            </w:r>
          </w:p>
        </w:tc>
        <w:tc>
          <w:tcPr>
            <w:tcW w:w="1440" w:type="pct"/>
            <w:shd w:val="clear" w:color="auto" w:fill="FFFFFF"/>
            <w:vAlign w:val="center"/>
          </w:tcPr>
          <w:p w14:paraId="323A8C52" w14:textId="77777777" w:rsidR="003964E6" w:rsidRPr="00654259" w:rsidRDefault="003964E6" w:rsidP="004A6FAB">
            <w:pPr>
              <w:keepNext/>
              <w:keepLines/>
              <w:spacing w:line="276" w:lineRule="auto"/>
              <w:ind w:left="0"/>
              <w:jc w:val="center"/>
              <w:rPr>
                <w:rStyle w:val="nfasis"/>
                <w:rFonts w:cs="Arial"/>
                <w:i w:val="0"/>
                <w:color w:val="000000"/>
                <w:sz w:val="18"/>
                <w:szCs w:val="18"/>
              </w:rPr>
            </w:pPr>
            <w:r w:rsidRPr="00654259">
              <w:rPr>
                <w:rStyle w:val="nfasis"/>
                <w:rFonts w:cs="Arial"/>
                <w:i w:val="0"/>
                <w:color w:val="000000"/>
                <w:sz w:val="18"/>
                <w:szCs w:val="18"/>
              </w:rPr>
              <w:t>50 kA</w:t>
            </w:r>
          </w:p>
        </w:tc>
      </w:tr>
      <w:tr w:rsidR="003964E6" w:rsidRPr="00654259" w14:paraId="14A14C38" w14:textId="77777777" w:rsidTr="001E205A">
        <w:trPr>
          <w:trHeight w:val="267"/>
          <w:jc w:val="center"/>
        </w:trPr>
        <w:tc>
          <w:tcPr>
            <w:tcW w:w="3560" w:type="pct"/>
            <w:shd w:val="clear" w:color="auto" w:fill="FFFFFF"/>
            <w:vAlign w:val="center"/>
          </w:tcPr>
          <w:p w14:paraId="48D5B74D" w14:textId="77777777" w:rsidR="003964E6" w:rsidRPr="00654259" w:rsidRDefault="003964E6" w:rsidP="004A6FAB">
            <w:pPr>
              <w:keepNext/>
              <w:keepLines/>
              <w:spacing w:line="276" w:lineRule="auto"/>
              <w:ind w:left="0"/>
              <w:rPr>
                <w:rStyle w:val="nfasis"/>
                <w:rFonts w:cs="Arial"/>
                <w:i w:val="0"/>
                <w:color w:val="000000"/>
                <w:sz w:val="18"/>
                <w:szCs w:val="18"/>
              </w:rPr>
            </w:pPr>
            <w:r w:rsidRPr="00654259">
              <w:rPr>
                <w:rStyle w:val="nfasis"/>
                <w:rFonts w:cs="Arial"/>
                <w:i w:val="0"/>
                <w:color w:val="000000"/>
                <w:sz w:val="18"/>
                <w:szCs w:val="18"/>
              </w:rPr>
              <w:t>Tiempo de duraci</w:t>
            </w:r>
            <w:r w:rsidR="00DE5B47" w:rsidRPr="00654259">
              <w:rPr>
                <w:rStyle w:val="nfasis"/>
                <w:rFonts w:cs="Arial"/>
                <w:i w:val="0"/>
                <w:color w:val="000000"/>
                <w:sz w:val="18"/>
                <w:szCs w:val="18"/>
              </w:rPr>
              <w:t>ón de c</w:t>
            </w:r>
            <w:r w:rsidRPr="00654259">
              <w:rPr>
                <w:rStyle w:val="nfasis"/>
                <w:rFonts w:cs="Arial"/>
                <w:i w:val="0"/>
                <w:color w:val="000000"/>
                <w:sz w:val="18"/>
                <w:szCs w:val="18"/>
              </w:rPr>
              <w:t>ortocircuito</w:t>
            </w:r>
          </w:p>
        </w:tc>
        <w:tc>
          <w:tcPr>
            <w:tcW w:w="1440" w:type="pct"/>
            <w:shd w:val="clear" w:color="auto" w:fill="FFFFFF"/>
            <w:vAlign w:val="center"/>
          </w:tcPr>
          <w:p w14:paraId="49E5EC26" w14:textId="77777777" w:rsidR="003964E6" w:rsidRPr="00654259" w:rsidRDefault="003964E6" w:rsidP="004A6FAB">
            <w:pPr>
              <w:keepNext/>
              <w:keepLines/>
              <w:spacing w:line="276" w:lineRule="auto"/>
              <w:ind w:left="0"/>
              <w:jc w:val="center"/>
              <w:rPr>
                <w:rStyle w:val="nfasis"/>
                <w:rFonts w:cs="Arial"/>
                <w:i w:val="0"/>
                <w:color w:val="000000"/>
                <w:sz w:val="18"/>
                <w:szCs w:val="18"/>
              </w:rPr>
            </w:pPr>
            <w:r w:rsidRPr="00654259">
              <w:rPr>
                <w:rStyle w:val="nfasis"/>
                <w:rFonts w:cs="Arial"/>
                <w:i w:val="0"/>
                <w:color w:val="000000"/>
                <w:sz w:val="18"/>
                <w:szCs w:val="18"/>
              </w:rPr>
              <w:t>1 s</w:t>
            </w:r>
          </w:p>
        </w:tc>
      </w:tr>
      <w:tr w:rsidR="00285C4D" w:rsidRPr="00654259" w14:paraId="4F7AA631" w14:textId="77777777" w:rsidTr="001E205A">
        <w:trPr>
          <w:trHeight w:val="267"/>
          <w:jc w:val="center"/>
        </w:trPr>
        <w:tc>
          <w:tcPr>
            <w:tcW w:w="3560" w:type="pct"/>
            <w:shd w:val="clear" w:color="auto" w:fill="FFFFFF"/>
            <w:vAlign w:val="center"/>
          </w:tcPr>
          <w:p w14:paraId="0AF5AEBA" w14:textId="77777777" w:rsidR="00285C4D" w:rsidRPr="00654259" w:rsidRDefault="00285C4D" w:rsidP="004A6FAB">
            <w:pPr>
              <w:keepNext/>
              <w:keepLines/>
              <w:spacing w:line="276" w:lineRule="auto"/>
              <w:ind w:left="0"/>
              <w:rPr>
                <w:rStyle w:val="nfasis"/>
                <w:rFonts w:cs="Arial"/>
                <w:i w:val="0"/>
                <w:color w:val="000000"/>
                <w:sz w:val="18"/>
                <w:szCs w:val="18"/>
              </w:rPr>
            </w:pPr>
            <w:r w:rsidRPr="00654259">
              <w:rPr>
                <w:rStyle w:val="nfasis"/>
                <w:rFonts w:cs="Arial"/>
                <w:i w:val="0"/>
                <w:color w:val="000000"/>
                <w:sz w:val="18"/>
                <w:szCs w:val="18"/>
              </w:rPr>
              <w:t>Tensión nominal (RPTD N°01)</w:t>
            </w:r>
          </w:p>
        </w:tc>
        <w:tc>
          <w:tcPr>
            <w:tcW w:w="1440" w:type="pct"/>
            <w:shd w:val="clear" w:color="auto" w:fill="FFFFFF"/>
            <w:vAlign w:val="center"/>
          </w:tcPr>
          <w:p w14:paraId="0E3CD9C2" w14:textId="77777777" w:rsidR="00285C4D" w:rsidRPr="00654259" w:rsidRDefault="00285C4D" w:rsidP="004A6FAB">
            <w:pPr>
              <w:keepNext/>
              <w:keepLines/>
              <w:spacing w:line="276" w:lineRule="auto"/>
              <w:ind w:left="0"/>
              <w:jc w:val="center"/>
              <w:rPr>
                <w:rStyle w:val="nfasis"/>
                <w:rFonts w:cs="Arial"/>
                <w:i w:val="0"/>
                <w:color w:val="000000"/>
                <w:sz w:val="18"/>
                <w:szCs w:val="18"/>
              </w:rPr>
            </w:pPr>
            <w:r w:rsidRPr="00654259">
              <w:rPr>
                <w:rStyle w:val="nfasis"/>
                <w:rFonts w:cs="Arial"/>
                <w:i w:val="0"/>
                <w:color w:val="000000"/>
                <w:sz w:val="18"/>
                <w:szCs w:val="18"/>
              </w:rPr>
              <w:t>220 kV</w:t>
            </w:r>
          </w:p>
        </w:tc>
      </w:tr>
      <w:tr w:rsidR="00285C4D" w:rsidRPr="00654259" w14:paraId="4273E0C8" w14:textId="77777777" w:rsidTr="001E205A">
        <w:trPr>
          <w:trHeight w:val="343"/>
          <w:jc w:val="center"/>
        </w:trPr>
        <w:tc>
          <w:tcPr>
            <w:tcW w:w="3560" w:type="pct"/>
            <w:shd w:val="clear" w:color="auto" w:fill="FFFFFF"/>
            <w:vAlign w:val="center"/>
          </w:tcPr>
          <w:p w14:paraId="2F4680EA" w14:textId="77777777" w:rsidR="00285C4D" w:rsidRPr="00654259" w:rsidRDefault="00285C4D" w:rsidP="004A6FAB">
            <w:pPr>
              <w:keepNext/>
              <w:keepLines/>
              <w:spacing w:line="276" w:lineRule="auto"/>
              <w:ind w:left="0"/>
              <w:rPr>
                <w:rStyle w:val="nfasis"/>
                <w:rFonts w:cs="Arial"/>
                <w:i w:val="0"/>
                <w:color w:val="000000"/>
                <w:sz w:val="18"/>
                <w:szCs w:val="18"/>
              </w:rPr>
            </w:pPr>
            <w:r w:rsidRPr="00654259">
              <w:rPr>
                <w:rStyle w:val="nfasis"/>
                <w:rFonts w:cs="Arial"/>
                <w:i w:val="0"/>
                <w:color w:val="000000"/>
                <w:sz w:val="18"/>
                <w:szCs w:val="18"/>
              </w:rPr>
              <w:t>Tensión máxima del equipo</w:t>
            </w:r>
          </w:p>
        </w:tc>
        <w:tc>
          <w:tcPr>
            <w:tcW w:w="1440" w:type="pct"/>
            <w:shd w:val="clear" w:color="auto" w:fill="FFFFFF"/>
            <w:vAlign w:val="center"/>
          </w:tcPr>
          <w:p w14:paraId="3ECC660D" w14:textId="77777777" w:rsidR="00285C4D" w:rsidRPr="00654259" w:rsidRDefault="00285C4D" w:rsidP="004A6FAB">
            <w:pPr>
              <w:keepNext/>
              <w:keepLines/>
              <w:spacing w:line="276" w:lineRule="auto"/>
              <w:ind w:left="0"/>
              <w:jc w:val="center"/>
              <w:rPr>
                <w:rStyle w:val="nfasis"/>
                <w:rFonts w:cs="Arial"/>
                <w:i w:val="0"/>
                <w:color w:val="000000"/>
                <w:sz w:val="18"/>
                <w:szCs w:val="18"/>
              </w:rPr>
            </w:pPr>
            <w:r w:rsidRPr="00654259">
              <w:rPr>
                <w:rStyle w:val="nfasis"/>
                <w:rFonts w:cs="Arial"/>
                <w:i w:val="0"/>
                <w:color w:val="000000"/>
                <w:sz w:val="18"/>
                <w:szCs w:val="18"/>
              </w:rPr>
              <w:t>245 kV</w:t>
            </w:r>
          </w:p>
        </w:tc>
      </w:tr>
      <w:tr w:rsidR="00B928BF" w:rsidRPr="00654259" w14:paraId="1B9F013F" w14:textId="77777777" w:rsidTr="001E205A">
        <w:trPr>
          <w:trHeight w:val="263"/>
          <w:jc w:val="center"/>
        </w:trPr>
        <w:tc>
          <w:tcPr>
            <w:tcW w:w="3560" w:type="pct"/>
            <w:shd w:val="clear" w:color="auto" w:fill="FFFFFF"/>
            <w:vAlign w:val="center"/>
          </w:tcPr>
          <w:p w14:paraId="72832D3F" w14:textId="61672F8C" w:rsidR="00B928BF" w:rsidRPr="00654259" w:rsidRDefault="00B928BF" w:rsidP="00B928BF">
            <w:pPr>
              <w:keepNext/>
              <w:keepLines/>
              <w:spacing w:line="276" w:lineRule="auto"/>
              <w:ind w:left="0"/>
              <w:rPr>
                <w:rStyle w:val="nfasis"/>
                <w:rFonts w:cs="Arial"/>
                <w:i w:val="0"/>
                <w:color w:val="000000"/>
                <w:sz w:val="18"/>
                <w:szCs w:val="18"/>
              </w:rPr>
            </w:pPr>
            <w:r w:rsidRPr="00A41B94">
              <w:rPr>
                <w:rStyle w:val="nfasis"/>
                <w:rFonts w:cs="Arial"/>
                <w:i w:val="0"/>
                <w:color w:val="000000"/>
                <w:sz w:val="18"/>
                <w:szCs w:val="18"/>
              </w:rPr>
              <w:t xml:space="preserve">Tensión soportada a impulso tipo rayo </w:t>
            </w:r>
            <w:r w:rsidRPr="00A41B94">
              <w:rPr>
                <w:rStyle w:val="nfasis"/>
                <w:i w:val="0"/>
                <w:color w:val="000000"/>
                <w:sz w:val="18"/>
                <w:szCs w:val="18"/>
              </w:rPr>
              <w:t>(*)</w:t>
            </w:r>
          </w:p>
        </w:tc>
        <w:tc>
          <w:tcPr>
            <w:tcW w:w="1440" w:type="pct"/>
            <w:shd w:val="clear" w:color="auto" w:fill="FFFFFF"/>
            <w:vAlign w:val="center"/>
          </w:tcPr>
          <w:p w14:paraId="2D6BCCDD" w14:textId="77777777" w:rsidR="00B928BF" w:rsidRPr="00654259" w:rsidRDefault="00B928BF" w:rsidP="00B928BF">
            <w:pPr>
              <w:keepNext/>
              <w:keepLines/>
              <w:spacing w:line="276" w:lineRule="auto"/>
              <w:ind w:left="0"/>
              <w:jc w:val="center"/>
              <w:rPr>
                <w:rStyle w:val="nfasis"/>
                <w:rFonts w:cs="Arial"/>
                <w:i w:val="0"/>
                <w:color w:val="000000"/>
                <w:sz w:val="18"/>
                <w:szCs w:val="18"/>
              </w:rPr>
            </w:pPr>
            <w:r w:rsidRPr="00654259">
              <w:rPr>
                <w:rStyle w:val="nfasis"/>
                <w:rFonts w:cs="Arial"/>
                <w:i w:val="0"/>
                <w:color w:val="000000"/>
                <w:sz w:val="18"/>
                <w:szCs w:val="18"/>
              </w:rPr>
              <w:t>1050 kV</w:t>
            </w:r>
          </w:p>
        </w:tc>
      </w:tr>
      <w:tr w:rsidR="00B928BF" w:rsidRPr="00654259" w14:paraId="7F42AD20" w14:textId="77777777" w:rsidTr="00D52D0A">
        <w:trPr>
          <w:trHeight w:val="339"/>
          <w:jc w:val="center"/>
        </w:trPr>
        <w:tc>
          <w:tcPr>
            <w:tcW w:w="3560" w:type="pct"/>
            <w:shd w:val="clear" w:color="auto" w:fill="auto"/>
            <w:vAlign w:val="center"/>
          </w:tcPr>
          <w:p w14:paraId="3DFF81E3" w14:textId="34A64F71" w:rsidR="00B928BF" w:rsidRPr="00654259" w:rsidRDefault="00B928BF" w:rsidP="00B928BF">
            <w:pPr>
              <w:keepNext/>
              <w:keepLines/>
              <w:spacing w:line="276" w:lineRule="auto"/>
              <w:ind w:left="0"/>
              <w:rPr>
                <w:rStyle w:val="nfasis"/>
                <w:rFonts w:cs="Arial"/>
                <w:i w:val="0"/>
                <w:color w:val="000000"/>
                <w:sz w:val="18"/>
                <w:szCs w:val="18"/>
              </w:rPr>
            </w:pPr>
            <w:r w:rsidRPr="00A41B94">
              <w:rPr>
                <w:rStyle w:val="nfasis"/>
                <w:rFonts w:cs="Arial"/>
                <w:i w:val="0"/>
                <w:color w:val="000000"/>
                <w:sz w:val="18"/>
                <w:szCs w:val="18"/>
              </w:rPr>
              <w:t xml:space="preserve">Tensión soportada a frecuencia industrial </w:t>
            </w:r>
            <w:r w:rsidRPr="00A41B94">
              <w:rPr>
                <w:rStyle w:val="nfasis"/>
                <w:i w:val="0"/>
                <w:color w:val="000000"/>
                <w:sz w:val="18"/>
                <w:szCs w:val="18"/>
              </w:rPr>
              <w:t>(*)</w:t>
            </w:r>
          </w:p>
        </w:tc>
        <w:tc>
          <w:tcPr>
            <w:tcW w:w="1440" w:type="pct"/>
            <w:shd w:val="clear" w:color="auto" w:fill="auto"/>
            <w:vAlign w:val="center"/>
          </w:tcPr>
          <w:p w14:paraId="0E26BD8E" w14:textId="77777777" w:rsidR="00B928BF" w:rsidRPr="00654259" w:rsidRDefault="00B928BF" w:rsidP="00B928BF">
            <w:pPr>
              <w:keepNext/>
              <w:keepLines/>
              <w:spacing w:line="276" w:lineRule="auto"/>
              <w:ind w:left="0"/>
              <w:jc w:val="center"/>
              <w:rPr>
                <w:rStyle w:val="nfasis"/>
                <w:rFonts w:cs="Arial"/>
                <w:i w:val="0"/>
                <w:color w:val="000000"/>
                <w:sz w:val="18"/>
                <w:szCs w:val="18"/>
              </w:rPr>
            </w:pPr>
            <w:r w:rsidRPr="00654259">
              <w:rPr>
                <w:rStyle w:val="nfasis"/>
                <w:rFonts w:cs="Arial"/>
                <w:i w:val="0"/>
                <w:color w:val="000000"/>
                <w:sz w:val="18"/>
                <w:szCs w:val="18"/>
              </w:rPr>
              <w:t>460 kV</w:t>
            </w:r>
          </w:p>
        </w:tc>
      </w:tr>
      <w:tr w:rsidR="003964E6" w:rsidRPr="00654259" w14:paraId="6AEBB851" w14:textId="77777777" w:rsidTr="001E205A">
        <w:trPr>
          <w:trHeight w:val="339"/>
          <w:jc w:val="center"/>
        </w:trPr>
        <w:tc>
          <w:tcPr>
            <w:tcW w:w="3560" w:type="pct"/>
            <w:shd w:val="clear" w:color="auto" w:fill="FFFFFF"/>
            <w:vAlign w:val="center"/>
          </w:tcPr>
          <w:p w14:paraId="3BF89BD6" w14:textId="77777777" w:rsidR="003964E6" w:rsidRPr="00654259" w:rsidRDefault="003964E6" w:rsidP="004A6FAB">
            <w:pPr>
              <w:keepNext/>
              <w:keepLines/>
              <w:spacing w:line="276" w:lineRule="auto"/>
              <w:ind w:left="0"/>
              <w:rPr>
                <w:rStyle w:val="nfasis"/>
                <w:rFonts w:cs="Arial"/>
                <w:i w:val="0"/>
                <w:color w:val="000000"/>
                <w:sz w:val="18"/>
                <w:szCs w:val="18"/>
              </w:rPr>
            </w:pPr>
            <w:r w:rsidRPr="00654259">
              <w:rPr>
                <w:rStyle w:val="nfasis"/>
                <w:rFonts w:cs="Arial"/>
                <w:i w:val="0"/>
                <w:color w:val="000000"/>
                <w:sz w:val="18"/>
                <w:szCs w:val="18"/>
              </w:rPr>
              <w:t>Tensión SSAA C.A.</w:t>
            </w:r>
          </w:p>
        </w:tc>
        <w:tc>
          <w:tcPr>
            <w:tcW w:w="1440" w:type="pct"/>
            <w:shd w:val="clear" w:color="auto" w:fill="FFFFFF"/>
            <w:vAlign w:val="center"/>
          </w:tcPr>
          <w:p w14:paraId="4B7F3A48" w14:textId="77777777" w:rsidR="003964E6" w:rsidRPr="00654259" w:rsidRDefault="003964E6" w:rsidP="004A6FAB">
            <w:pPr>
              <w:keepNext/>
              <w:keepLines/>
              <w:spacing w:line="276" w:lineRule="auto"/>
              <w:ind w:left="0"/>
              <w:jc w:val="center"/>
              <w:rPr>
                <w:rStyle w:val="nfasis"/>
                <w:rFonts w:cs="Arial"/>
                <w:i w:val="0"/>
                <w:color w:val="000000"/>
                <w:sz w:val="18"/>
                <w:szCs w:val="18"/>
              </w:rPr>
            </w:pPr>
            <w:r w:rsidRPr="00654259">
              <w:rPr>
                <w:rStyle w:val="nfasis"/>
                <w:rFonts w:cs="Arial"/>
                <w:i w:val="0"/>
                <w:color w:val="000000"/>
                <w:sz w:val="18"/>
                <w:szCs w:val="18"/>
              </w:rPr>
              <w:t>380/220 V</w:t>
            </w:r>
          </w:p>
        </w:tc>
      </w:tr>
      <w:tr w:rsidR="003964E6" w:rsidRPr="00654259" w14:paraId="6E6497CF" w14:textId="77777777" w:rsidTr="001E205A">
        <w:trPr>
          <w:trHeight w:val="339"/>
          <w:jc w:val="center"/>
        </w:trPr>
        <w:tc>
          <w:tcPr>
            <w:tcW w:w="3560" w:type="pct"/>
            <w:shd w:val="clear" w:color="auto" w:fill="FFFFFF"/>
            <w:vAlign w:val="center"/>
          </w:tcPr>
          <w:p w14:paraId="700AE54C" w14:textId="77777777" w:rsidR="003964E6" w:rsidRPr="00654259" w:rsidRDefault="003964E6" w:rsidP="004A6FAB">
            <w:pPr>
              <w:keepNext/>
              <w:keepLines/>
              <w:spacing w:line="276" w:lineRule="auto"/>
              <w:ind w:left="0"/>
              <w:rPr>
                <w:rStyle w:val="nfasis"/>
                <w:rFonts w:cs="Arial"/>
                <w:i w:val="0"/>
                <w:color w:val="000000"/>
                <w:sz w:val="18"/>
                <w:szCs w:val="18"/>
              </w:rPr>
            </w:pPr>
            <w:r w:rsidRPr="00654259">
              <w:rPr>
                <w:rStyle w:val="nfasis"/>
                <w:rFonts w:cs="Arial"/>
                <w:i w:val="0"/>
                <w:color w:val="000000"/>
                <w:sz w:val="18"/>
                <w:szCs w:val="18"/>
              </w:rPr>
              <w:t>Tensión SSAA C.C.</w:t>
            </w:r>
          </w:p>
        </w:tc>
        <w:tc>
          <w:tcPr>
            <w:tcW w:w="1440" w:type="pct"/>
            <w:shd w:val="clear" w:color="auto" w:fill="FFFFFF"/>
            <w:vAlign w:val="center"/>
          </w:tcPr>
          <w:p w14:paraId="6D0B87C6" w14:textId="77777777" w:rsidR="003964E6" w:rsidRPr="00654259" w:rsidRDefault="003964E6" w:rsidP="004A6FAB">
            <w:pPr>
              <w:keepNext/>
              <w:keepLines/>
              <w:spacing w:line="276" w:lineRule="auto"/>
              <w:ind w:left="0"/>
              <w:jc w:val="center"/>
              <w:rPr>
                <w:rStyle w:val="nfasis"/>
                <w:rFonts w:cs="Arial"/>
                <w:i w:val="0"/>
                <w:color w:val="000000"/>
                <w:sz w:val="18"/>
                <w:szCs w:val="18"/>
              </w:rPr>
            </w:pPr>
            <w:r w:rsidRPr="00654259">
              <w:rPr>
                <w:rStyle w:val="nfasis"/>
                <w:rFonts w:cs="Arial"/>
                <w:i w:val="0"/>
                <w:color w:val="000000"/>
                <w:sz w:val="18"/>
                <w:szCs w:val="18"/>
              </w:rPr>
              <w:t>110 V</w:t>
            </w:r>
          </w:p>
        </w:tc>
      </w:tr>
    </w:tbl>
    <w:p w14:paraId="4FCF1C29" w14:textId="77777777" w:rsidR="00B928BF" w:rsidRDefault="00B928BF" w:rsidP="00B928BF">
      <w:pPr>
        <w:jc w:val="left"/>
        <w:rPr>
          <w:rFonts w:cs="Arial"/>
          <w:szCs w:val="22"/>
        </w:rPr>
      </w:pPr>
      <w:bookmarkStart w:id="25" w:name="_Hlk189057314"/>
      <w:bookmarkStart w:id="26" w:name="_Hlk189055536"/>
      <w:r>
        <w:rPr>
          <w:rFonts w:cs="Arial"/>
          <w:szCs w:val="22"/>
        </w:rPr>
        <w:t>*Valor a ser verificado con el estudio de coordinación de aislamiento</w:t>
      </w:r>
      <w:bookmarkEnd w:id="25"/>
      <w:r>
        <w:rPr>
          <w:rFonts w:cs="Arial"/>
          <w:szCs w:val="22"/>
        </w:rPr>
        <w:t>.</w:t>
      </w:r>
      <w:bookmarkEnd w:id="26"/>
    </w:p>
    <w:p w14:paraId="25C61BFC" w14:textId="77777777" w:rsidR="00B928BF" w:rsidRDefault="00B928BF" w:rsidP="00B928BF">
      <w:pPr>
        <w:pStyle w:val="Ttulo2"/>
        <w:numPr>
          <w:ilvl w:val="1"/>
          <w:numId w:val="14"/>
        </w:numPr>
        <w:spacing w:before="120" w:after="120"/>
        <w:ind w:left="578" w:hanging="578"/>
      </w:pPr>
      <w:bookmarkStart w:id="27" w:name="_Toc189142799"/>
      <w:bookmarkStart w:id="28" w:name="_Toc192659322"/>
      <w:r>
        <w:t>DISEÑO SÍSMICO</w:t>
      </w:r>
      <w:bookmarkEnd w:id="27"/>
      <w:bookmarkEnd w:id="28"/>
    </w:p>
    <w:p w14:paraId="0ECE2912" w14:textId="5C1C9511" w:rsidR="00B928BF" w:rsidRDefault="00285CB2" w:rsidP="00285CB2">
      <w:pPr>
        <w:rPr>
          <w:rFonts w:cs="Arial"/>
        </w:rPr>
      </w:pPr>
      <w:bookmarkStart w:id="29" w:name="_Hlk189057397"/>
      <w:r w:rsidRPr="00285CB2">
        <w:rPr>
          <w:rFonts w:cs="Arial"/>
        </w:rPr>
        <w:t>El equipo deberá validarse sísmicamente según lo indicado en el Anexo Técnico “Requisitos Sísmicos para Instalaciones Eléctricas de Alta Tensión”.</w:t>
      </w:r>
      <w:bookmarkEnd w:id="29"/>
    </w:p>
    <w:p w14:paraId="1B846A38" w14:textId="32FFE0DB" w:rsidR="00285C4D" w:rsidRPr="00134925" w:rsidRDefault="00B928BF" w:rsidP="00B15FD7">
      <w:pPr>
        <w:pStyle w:val="Ttulo2"/>
      </w:pPr>
      <w:bookmarkStart w:id="30" w:name="_Toc192659323"/>
      <w:r w:rsidRPr="00134925">
        <w:t>C</w:t>
      </w:r>
      <w:r w:rsidR="00D569BC" w:rsidRPr="00134925">
        <w:t xml:space="preserve">aracterísticas </w:t>
      </w:r>
      <w:r w:rsidR="00134925" w:rsidRPr="00134925">
        <w:t>particulares</w:t>
      </w:r>
      <w:bookmarkEnd w:id="30"/>
    </w:p>
    <w:p w14:paraId="7BB2F74F" w14:textId="77777777" w:rsidR="00FD2FFC" w:rsidRPr="00FD2FFC" w:rsidRDefault="00FD2FFC" w:rsidP="00FD2FFC">
      <w:pPr>
        <w:rPr>
          <w:rFonts w:cs="Arial"/>
        </w:rPr>
      </w:pPr>
      <w:r w:rsidRPr="00FD2FFC">
        <w:rPr>
          <w:rFonts w:cs="Arial"/>
        </w:rPr>
        <w:t>Los reactores son previstos para operación en las condiciones climáticas indicadas en la especificación técnica de suministro.</w:t>
      </w:r>
    </w:p>
    <w:p w14:paraId="1BC69820" w14:textId="77777777" w:rsidR="00FD2FFC" w:rsidRPr="00FD2FFC" w:rsidRDefault="00FD2FFC" w:rsidP="00FD2FFC">
      <w:pPr>
        <w:rPr>
          <w:rFonts w:cs="Arial"/>
        </w:rPr>
      </w:pPr>
      <w:r w:rsidRPr="00FD2FFC">
        <w:rPr>
          <w:rFonts w:cs="Arial"/>
        </w:rPr>
        <w:t>Las características principales del equipo son indicadas en la siguiente lista:</w:t>
      </w:r>
    </w:p>
    <w:p w14:paraId="21F4FD2A" w14:textId="1E6B89DF" w:rsidR="00306E4C" w:rsidRPr="00306E4C" w:rsidRDefault="00306E4C" w:rsidP="00F661B7">
      <w:pPr>
        <w:pStyle w:val="Descripcin"/>
        <w:rPr>
          <w:rFonts w:cs="Arial"/>
        </w:rPr>
      </w:pPr>
      <w:r w:rsidRPr="00306E4C">
        <w:rPr>
          <w:rFonts w:cs="Arial"/>
        </w:rPr>
        <w:t xml:space="preserve">Tabla </w:t>
      </w:r>
      <w:r w:rsidRPr="00306E4C">
        <w:rPr>
          <w:rFonts w:cs="Arial"/>
        </w:rPr>
        <w:fldChar w:fldCharType="begin"/>
      </w:r>
      <w:r w:rsidRPr="00306E4C">
        <w:rPr>
          <w:rFonts w:cs="Arial"/>
        </w:rPr>
        <w:instrText xml:space="preserve"> SEQ Tabla \* ARABIC </w:instrText>
      </w:r>
      <w:r w:rsidRPr="00306E4C">
        <w:rPr>
          <w:rFonts w:cs="Arial"/>
        </w:rPr>
        <w:fldChar w:fldCharType="separate"/>
      </w:r>
      <w:r w:rsidR="000824AA">
        <w:rPr>
          <w:rFonts w:cs="Arial"/>
          <w:noProof/>
        </w:rPr>
        <w:t>3</w:t>
      </w:r>
      <w:r w:rsidRPr="00306E4C">
        <w:rPr>
          <w:rFonts w:cs="Arial"/>
        </w:rPr>
        <w:fldChar w:fldCharType="end"/>
      </w:r>
      <w:r w:rsidRPr="00306E4C">
        <w:rPr>
          <w:rFonts w:cs="Arial"/>
        </w:rPr>
        <w:t>. Características principales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FD2FFC" w:rsidRPr="00654259" w14:paraId="301F90A0" w14:textId="77777777" w:rsidTr="007B6BD4">
        <w:trPr>
          <w:tblHeader/>
          <w:jc w:val="center"/>
        </w:trPr>
        <w:tc>
          <w:tcPr>
            <w:tcW w:w="3560" w:type="pct"/>
            <w:shd w:val="clear" w:color="auto" w:fill="808080"/>
          </w:tcPr>
          <w:p w14:paraId="7AF89225" w14:textId="77777777" w:rsidR="00FD2FFC" w:rsidRPr="00654259" w:rsidRDefault="00FD2FFC" w:rsidP="00F661B7">
            <w:pPr>
              <w:spacing w:before="120"/>
              <w:jc w:val="center"/>
              <w:rPr>
                <w:rFonts w:cs="Arial"/>
                <w:b/>
                <w:bCs/>
                <w:iCs/>
                <w:color w:val="FFFFFF"/>
                <w:sz w:val="18"/>
                <w:szCs w:val="18"/>
              </w:rPr>
            </w:pPr>
            <w:r w:rsidRPr="00654259">
              <w:rPr>
                <w:rFonts w:cs="Arial"/>
                <w:b/>
                <w:bCs/>
                <w:iCs/>
                <w:color w:val="FFFFFF"/>
                <w:sz w:val="18"/>
                <w:szCs w:val="18"/>
              </w:rPr>
              <w:t>Característica</w:t>
            </w:r>
          </w:p>
        </w:tc>
        <w:tc>
          <w:tcPr>
            <w:tcW w:w="1440" w:type="pct"/>
            <w:shd w:val="clear" w:color="auto" w:fill="808080"/>
          </w:tcPr>
          <w:p w14:paraId="2D0B9353" w14:textId="77777777" w:rsidR="00FD2FFC" w:rsidRPr="00654259" w:rsidRDefault="00FD2FFC" w:rsidP="00F661B7">
            <w:pPr>
              <w:spacing w:before="120"/>
              <w:ind w:left="0"/>
              <w:jc w:val="center"/>
              <w:rPr>
                <w:rFonts w:cs="Arial"/>
                <w:b/>
                <w:bCs/>
                <w:iCs/>
                <w:color w:val="FFFFFF"/>
                <w:sz w:val="18"/>
                <w:szCs w:val="18"/>
              </w:rPr>
            </w:pPr>
            <w:r w:rsidRPr="00654259">
              <w:rPr>
                <w:rFonts w:cs="Arial"/>
                <w:b/>
                <w:bCs/>
                <w:iCs/>
                <w:color w:val="FFFFFF"/>
                <w:sz w:val="18"/>
                <w:szCs w:val="18"/>
              </w:rPr>
              <w:t>Valor</w:t>
            </w:r>
          </w:p>
        </w:tc>
      </w:tr>
      <w:tr w:rsidR="00FD2FFC" w:rsidRPr="00654259" w14:paraId="41A4C8F7" w14:textId="77777777" w:rsidTr="007B6BD4">
        <w:trPr>
          <w:trHeight w:val="333"/>
          <w:jc w:val="center"/>
        </w:trPr>
        <w:tc>
          <w:tcPr>
            <w:tcW w:w="3560" w:type="pct"/>
            <w:shd w:val="clear" w:color="auto" w:fill="FFFFFF"/>
            <w:vAlign w:val="center"/>
          </w:tcPr>
          <w:p w14:paraId="45FC09D0" w14:textId="6DD77B05" w:rsidR="00FD2FFC" w:rsidRPr="00FD2FFC" w:rsidRDefault="00FD2FFC" w:rsidP="00F661B7">
            <w:pPr>
              <w:spacing w:line="276" w:lineRule="auto"/>
              <w:ind w:left="0"/>
              <w:rPr>
                <w:rStyle w:val="nfasis"/>
                <w:rFonts w:cs="Arial"/>
                <w:i w:val="0"/>
                <w:iCs w:val="0"/>
                <w:color w:val="000000"/>
                <w:sz w:val="18"/>
                <w:szCs w:val="18"/>
              </w:rPr>
            </w:pPr>
            <w:r w:rsidRPr="00FD2FFC">
              <w:rPr>
                <w:rStyle w:val="nfasis"/>
                <w:rFonts w:cs="Arial"/>
                <w:i w:val="0"/>
                <w:iCs w:val="0"/>
                <w:color w:val="000000"/>
                <w:sz w:val="18"/>
                <w:szCs w:val="18"/>
              </w:rPr>
              <w:t>No. de fases</w:t>
            </w:r>
          </w:p>
        </w:tc>
        <w:tc>
          <w:tcPr>
            <w:tcW w:w="1440" w:type="pct"/>
            <w:shd w:val="clear" w:color="auto" w:fill="FFFFFF"/>
            <w:vAlign w:val="center"/>
          </w:tcPr>
          <w:p w14:paraId="71115989" w14:textId="5DE99798" w:rsidR="00FD2FFC" w:rsidRPr="00654259" w:rsidRDefault="00FD2FFC" w:rsidP="00F661B7">
            <w:pPr>
              <w:spacing w:line="276" w:lineRule="auto"/>
              <w:ind w:left="0"/>
              <w:jc w:val="center"/>
              <w:rPr>
                <w:rStyle w:val="nfasis"/>
                <w:rFonts w:cs="Arial"/>
                <w:i w:val="0"/>
                <w:color w:val="000000"/>
                <w:sz w:val="18"/>
                <w:szCs w:val="18"/>
              </w:rPr>
            </w:pPr>
            <w:r>
              <w:rPr>
                <w:rStyle w:val="nfasis"/>
                <w:rFonts w:cs="Arial"/>
                <w:i w:val="0"/>
                <w:color w:val="000000"/>
                <w:sz w:val="18"/>
                <w:szCs w:val="18"/>
              </w:rPr>
              <w:t>3</w:t>
            </w:r>
          </w:p>
        </w:tc>
      </w:tr>
      <w:tr w:rsidR="00FD2FFC" w:rsidRPr="00654259" w14:paraId="47AB6E53" w14:textId="77777777" w:rsidTr="007B6BD4">
        <w:trPr>
          <w:trHeight w:val="267"/>
          <w:jc w:val="center"/>
        </w:trPr>
        <w:tc>
          <w:tcPr>
            <w:tcW w:w="3560" w:type="pct"/>
            <w:shd w:val="clear" w:color="auto" w:fill="FFFFFF"/>
            <w:vAlign w:val="center"/>
          </w:tcPr>
          <w:p w14:paraId="69BE90A8" w14:textId="49F59810" w:rsidR="00FD2FFC" w:rsidRPr="00FD2FFC" w:rsidRDefault="00FD2FFC" w:rsidP="00F661B7">
            <w:pPr>
              <w:spacing w:line="276" w:lineRule="auto"/>
              <w:ind w:left="0"/>
              <w:rPr>
                <w:rStyle w:val="nfasis"/>
                <w:rFonts w:cs="Arial"/>
                <w:i w:val="0"/>
                <w:iCs w:val="0"/>
                <w:color w:val="000000"/>
                <w:sz w:val="18"/>
                <w:szCs w:val="18"/>
              </w:rPr>
            </w:pPr>
            <w:r w:rsidRPr="00FD2FFC">
              <w:rPr>
                <w:rStyle w:val="nfasis"/>
                <w:rFonts w:cs="Arial"/>
                <w:i w:val="0"/>
                <w:iCs w:val="0"/>
                <w:color w:val="000000"/>
                <w:sz w:val="18"/>
                <w:szCs w:val="18"/>
              </w:rPr>
              <w:t xml:space="preserve">Tipo: </w:t>
            </w:r>
          </w:p>
        </w:tc>
        <w:tc>
          <w:tcPr>
            <w:tcW w:w="1440" w:type="pct"/>
            <w:shd w:val="clear" w:color="auto" w:fill="FFFFFF"/>
            <w:vAlign w:val="center"/>
          </w:tcPr>
          <w:p w14:paraId="4EC07092" w14:textId="1826F99B" w:rsidR="00FD2FFC" w:rsidRPr="00654259" w:rsidRDefault="00FD2FFC" w:rsidP="00F661B7">
            <w:pPr>
              <w:spacing w:line="276" w:lineRule="auto"/>
              <w:ind w:left="0"/>
              <w:jc w:val="center"/>
              <w:rPr>
                <w:rStyle w:val="nfasis"/>
                <w:rFonts w:cs="Arial"/>
                <w:i w:val="0"/>
                <w:color w:val="000000"/>
                <w:sz w:val="18"/>
                <w:szCs w:val="18"/>
              </w:rPr>
            </w:pPr>
            <w:r w:rsidRPr="00FD2FFC">
              <w:rPr>
                <w:rStyle w:val="nfasis"/>
                <w:rFonts w:cs="Arial"/>
                <w:i w:val="0"/>
                <w:iCs w:val="0"/>
                <w:color w:val="000000"/>
                <w:sz w:val="18"/>
                <w:szCs w:val="18"/>
              </w:rPr>
              <w:t>STO - NN</w:t>
            </w:r>
          </w:p>
        </w:tc>
      </w:tr>
      <w:tr w:rsidR="00FD2FFC" w:rsidRPr="00654259" w14:paraId="632F8352" w14:textId="77777777" w:rsidTr="007B6BD4">
        <w:trPr>
          <w:trHeight w:val="267"/>
          <w:jc w:val="center"/>
        </w:trPr>
        <w:tc>
          <w:tcPr>
            <w:tcW w:w="3560" w:type="pct"/>
            <w:shd w:val="clear" w:color="auto" w:fill="FFFFFF"/>
            <w:vAlign w:val="center"/>
          </w:tcPr>
          <w:p w14:paraId="16B44577" w14:textId="6EAEF7EE" w:rsidR="00FD2FFC" w:rsidRPr="00FD2FFC" w:rsidRDefault="00FD2FFC" w:rsidP="00F661B7">
            <w:pPr>
              <w:spacing w:line="276" w:lineRule="auto"/>
              <w:ind w:left="0"/>
              <w:rPr>
                <w:rStyle w:val="nfasis"/>
                <w:rFonts w:cs="Arial"/>
                <w:i w:val="0"/>
                <w:iCs w:val="0"/>
                <w:color w:val="000000"/>
                <w:sz w:val="18"/>
                <w:szCs w:val="18"/>
              </w:rPr>
            </w:pPr>
            <w:r w:rsidRPr="00FD2FFC">
              <w:rPr>
                <w:rStyle w:val="nfasis"/>
                <w:rFonts w:cs="Arial"/>
                <w:i w:val="0"/>
                <w:iCs w:val="0"/>
                <w:color w:val="000000"/>
                <w:sz w:val="18"/>
                <w:szCs w:val="18"/>
              </w:rPr>
              <w:t xml:space="preserve">Potencia: </w:t>
            </w:r>
          </w:p>
        </w:tc>
        <w:tc>
          <w:tcPr>
            <w:tcW w:w="1440" w:type="pct"/>
            <w:shd w:val="clear" w:color="auto" w:fill="FFFFFF"/>
            <w:vAlign w:val="center"/>
          </w:tcPr>
          <w:p w14:paraId="1CD99B82" w14:textId="20B22708" w:rsidR="00FD2FFC" w:rsidRPr="00654259" w:rsidRDefault="00FD2FFC" w:rsidP="00F661B7">
            <w:pPr>
              <w:spacing w:line="276" w:lineRule="auto"/>
              <w:ind w:left="0"/>
              <w:jc w:val="center"/>
              <w:rPr>
                <w:rStyle w:val="nfasis"/>
                <w:rFonts w:cs="Arial"/>
                <w:i w:val="0"/>
                <w:color w:val="000000"/>
                <w:sz w:val="18"/>
                <w:szCs w:val="18"/>
              </w:rPr>
            </w:pPr>
            <w:r w:rsidRPr="005B3161">
              <w:rPr>
                <w:rStyle w:val="nfasis"/>
                <w:rFonts w:cs="Arial"/>
                <w:i w:val="0"/>
                <w:iCs w:val="0"/>
                <w:color w:val="000000"/>
                <w:sz w:val="18"/>
                <w:szCs w:val="18"/>
              </w:rPr>
              <w:t>25MVAr</w:t>
            </w:r>
          </w:p>
        </w:tc>
      </w:tr>
      <w:tr w:rsidR="00FD2FFC" w:rsidRPr="00654259" w14:paraId="6306CF52" w14:textId="77777777" w:rsidTr="007B6BD4">
        <w:trPr>
          <w:trHeight w:val="267"/>
          <w:jc w:val="center"/>
        </w:trPr>
        <w:tc>
          <w:tcPr>
            <w:tcW w:w="3560" w:type="pct"/>
            <w:shd w:val="clear" w:color="auto" w:fill="FFFFFF"/>
            <w:vAlign w:val="center"/>
          </w:tcPr>
          <w:p w14:paraId="30CDCA5D" w14:textId="23493150" w:rsidR="00FD2FFC" w:rsidRPr="00FD2FFC" w:rsidRDefault="00FD2FFC" w:rsidP="00F661B7">
            <w:pPr>
              <w:spacing w:line="276" w:lineRule="auto"/>
              <w:ind w:left="0"/>
              <w:rPr>
                <w:rStyle w:val="nfasis"/>
                <w:rFonts w:cs="Arial"/>
                <w:i w:val="0"/>
                <w:iCs w:val="0"/>
                <w:color w:val="000000"/>
                <w:sz w:val="18"/>
                <w:szCs w:val="18"/>
              </w:rPr>
            </w:pPr>
            <w:r w:rsidRPr="00FD2FFC">
              <w:rPr>
                <w:rStyle w:val="nfasis"/>
                <w:rFonts w:cs="Arial"/>
                <w:i w:val="0"/>
                <w:iCs w:val="0"/>
                <w:color w:val="000000"/>
                <w:sz w:val="18"/>
                <w:szCs w:val="18"/>
              </w:rPr>
              <w:t xml:space="preserve">Tensión: </w:t>
            </w:r>
          </w:p>
        </w:tc>
        <w:tc>
          <w:tcPr>
            <w:tcW w:w="1440" w:type="pct"/>
            <w:shd w:val="clear" w:color="auto" w:fill="FFFFFF"/>
            <w:vAlign w:val="center"/>
          </w:tcPr>
          <w:p w14:paraId="61D92900" w14:textId="73348B70" w:rsidR="00FD2FFC" w:rsidRPr="00654259" w:rsidRDefault="00FD2FFC" w:rsidP="00F661B7">
            <w:pPr>
              <w:spacing w:line="276" w:lineRule="auto"/>
              <w:ind w:left="0"/>
              <w:jc w:val="center"/>
              <w:rPr>
                <w:rStyle w:val="nfasis"/>
                <w:rFonts w:cs="Arial"/>
                <w:i w:val="0"/>
                <w:color w:val="000000"/>
                <w:sz w:val="18"/>
                <w:szCs w:val="18"/>
              </w:rPr>
            </w:pPr>
            <w:r w:rsidRPr="00FD2FFC">
              <w:rPr>
                <w:rStyle w:val="nfasis"/>
                <w:rFonts w:cs="Arial"/>
                <w:i w:val="0"/>
                <w:iCs w:val="0"/>
                <w:color w:val="000000"/>
                <w:sz w:val="18"/>
                <w:szCs w:val="18"/>
              </w:rPr>
              <w:t>220kV</w:t>
            </w:r>
          </w:p>
        </w:tc>
      </w:tr>
      <w:tr w:rsidR="00FD2FFC" w:rsidRPr="00654259" w14:paraId="3F30DA69" w14:textId="77777777" w:rsidTr="007B6BD4">
        <w:trPr>
          <w:trHeight w:val="343"/>
          <w:jc w:val="center"/>
        </w:trPr>
        <w:tc>
          <w:tcPr>
            <w:tcW w:w="3560" w:type="pct"/>
            <w:shd w:val="clear" w:color="auto" w:fill="FFFFFF"/>
            <w:vAlign w:val="center"/>
          </w:tcPr>
          <w:p w14:paraId="174C7354" w14:textId="5A950E0F" w:rsidR="00FD2FFC" w:rsidRPr="00FD2FFC" w:rsidRDefault="00FD2FFC" w:rsidP="00F661B7">
            <w:pPr>
              <w:spacing w:line="276" w:lineRule="auto"/>
              <w:ind w:left="0"/>
              <w:rPr>
                <w:rStyle w:val="nfasis"/>
                <w:rFonts w:cs="Arial"/>
                <w:i w:val="0"/>
                <w:iCs w:val="0"/>
                <w:color w:val="000000"/>
                <w:sz w:val="18"/>
                <w:szCs w:val="18"/>
              </w:rPr>
            </w:pPr>
            <w:r w:rsidRPr="00FD2FFC">
              <w:rPr>
                <w:rStyle w:val="nfasis"/>
                <w:rFonts w:cs="Arial"/>
                <w:i w:val="0"/>
                <w:iCs w:val="0"/>
                <w:color w:val="000000"/>
                <w:sz w:val="18"/>
                <w:szCs w:val="18"/>
              </w:rPr>
              <w:t xml:space="preserve">Frecuencia: </w:t>
            </w:r>
          </w:p>
        </w:tc>
        <w:tc>
          <w:tcPr>
            <w:tcW w:w="1440" w:type="pct"/>
            <w:shd w:val="clear" w:color="auto" w:fill="FFFFFF"/>
            <w:vAlign w:val="center"/>
          </w:tcPr>
          <w:p w14:paraId="6AF11EA0" w14:textId="7648ADFC" w:rsidR="00FD2FFC" w:rsidRPr="00654259" w:rsidRDefault="00FD2FFC" w:rsidP="00F661B7">
            <w:pPr>
              <w:spacing w:line="276" w:lineRule="auto"/>
              <w:ind w:left="0"/>
              <w:jc w:val="center"/>
              <w:rPr>
                <w:rStyle w:val="nfasis"/>
                <w:rFonts w:cs="Arial"/>
                <w:i w:val="0"/>
                <w:color w:val="000000"/>
                <w:sz w:val="18"/>
                <w:szCs w:val="18"/>
              </w:rPr>
            </w:pPr>
            <w:r w:rsidRPr="00FD2FFC">
              <w:rPr>
                <w:rStyle w:val="nfasis"/>
                <w:rFonts w:cs="Arial"/>
                <w:i w:val="0"/>
                <w:iCs w:val="0"/>
                <w:color w:val="000000"/>
                <w:sz w:val="18"/>
                <w:szCs w:val="18"/>
              </w:rPr>
              <w:t>50 Hz</w:t>
            </w:r>
          </w:p>
        </w:tc>
      </w:tr>
      <w:tr w:rsidR="00FD2FFC" w:rsidRPr="00654259" w14:paraId="12127D3A" w14:textId="77777777" w:rsidTr="007B6BD4">
        <w:trPr>
          <w:trHeight w:val="263"/>
          <w:jc w:val="center"/>
        </w:trPr>
        <w:tc>
          <w:tcPr>
            <w:tcW w:w="3560" w:type="pct"/>
            <w:shd w:val="clear" w:color="auto" w:fill="FFFFFF"/>
            <w:vAlign w:val="center"/>
          </w:tcPr>
          <w:p w14:paraId="5037B267" w14:textId="1DEE508E" w:rsidR="00FD2FFC" w:rsidRPr="00FD2FFC" w:rsidRDefault="00FD2FFC" w:rsidP="00F661B7">
            <w:pPr>
              <w:spacing w:line="276" w:lineRule="auto"/>
              <w:ind w:left="0"/>
              <w:rPr>
                <w:rStyle w:val="nfasis"/>
                <w:rFonts w:cs="Arial"/>
                <w:i w:val="0"/>
                <w:iCs w:val="0"/>
                <w:color w:val="000000"/>
                <w:sz w:val="18"/>
                <w:szCs w:val="18"/>
              </w:rPr>
            </w:pPr>
            <w:r w:rsidRPr="00FD2FFC">
              <w:rPr>
                <w:rStyle w:val="nfasis"/>
                <w:rFonts w:cs="Arial"/>
                <w:i w:val="0"/>
                <w:iCs w:val="0"/>
                <w:color w:val="000000"/>
                <w:sz w:val="18"/>
                <w:szCs w:val="18"/>
              </w:rPr>
              <w:t xml:space="preserve">Tipo de Enfriamiento: </w:t>
            </w:r>
          </w:p>
        </w:tc>
        <w:tc>
          <w:tcPr>
            <w:tcW w:w="1440" w:type="pct"/>
            <w:shd w:val="clear" w:color="auto" w:fill="FFFFFF"/>
            <w:vAlign w:val="center"/>
          </w:tcPr>
          <w:p w14:paraId="03C40578" w14:textId="715289DE" w:rsidR="00FD2FFC" w:rsidRPr="00654259" w:rsidRDefault="00FD2FFC" w:rsidP="00F661B7">
            <w:pPr>
              <w:spacing w:line="276" w:lineRule="auto"/>
              <w:ind w:left="0"/>
              <w:jc w:val="center"/>
              <w:rPr>
                <w:rStyle w:val="nfasis"/>
                <w:rFonts w:cs="Arial"/>
                <w:i w:val="0"/>
                <w:color w:val="000000"/>
                <w:sz w:val="18"/>
                <w:szCs w:val="18"/>
              </w:rPr>
            </w:pPr>
            <w:r w:rsidRPr="00FD2FFC">
              <w:rPr>
                <w:rStyle w:val="nfasis"/>
                <w:rFonts w:cs="Arial"/>
                <w:i w:val="0"/>
                <w:iCs w:val="0"/>
                <w:color w:val="000000"/>
                <w:sz w:val="18"/>
                <w:szCs w:val="18"/>
              </w:rPr>
              <w:t>ONAN</w:t>
            </w:r>
          </w:p>
        </w:tc>
      </w:tr>
    </w:tbl>
    <w:p w14:paraId="61BCD82E" w14:textId="144D646B" w:rsidR="00A74675" w:rsidRPr="00D36F7D" w:rsidRDefault="00F661B7" w:rsidP="00F661B7">
      <w:pPr>
        <w:pStyle w:val="Ttulo3"/>
      </w:pPr>
      <w:bookmarkStart w:id="31" w:name="_Toc192659324"/>
      <w:r>
        <w:lastRenderedPageBreak/>
        <w:t>T</w:t>
      </w:r>
      <w:r w:rsidR="00D36F7D" w:rsidRPr="00D36F7D">
        <w:t>ipo</w:t>
      </w:r>
      <w:bookmarkEnd w:id="31"/>
    </w:p>
    <w:p w14:paraId="3194D5E7" w14:textId="1D1984E3" w:rsidR="00842E43" w:rsidRPr="00842E43" w:rsidRDefault="00842E43" w:rsidP="00F661B7">
      <w:pPr>
        <w:keepLines/>
        <w:rPr>
          <w:rFonts w:cs="Arial"/>
        </w:rPr>
      </w:pPr>
      <w:r w:rsidRPr="00842E43">
        <w:rPr>
          <w:rFonts w:cs="Arial"/>
        </w:rPr>
        <w:t xml:space="preserve">Los reactores de línea o de barra serán unidades monofásicas o trifásicas, de acuerdo con lo solicitado en el documento de </w:t>
      </w:r>
      <w:r w:rsidR="009438D2">
        <w:rPr>
          <w:rFonts w:cs="Arial"/>
        </w:rPr>
        <w:t>hoja de características</w:t>
      </w:r>
      <w:r w:rsidRPr="00842E43">
        <w:rPr>
          <w:rFonts w:cs="Arial"/>
        </w:rPr>
        <w:t xml:space="preserve"> Técnicas Garantizadas, del tipo constructivo columnas con entrehierros. Serán inmersos en aceite y tendrán su respectivo tanque de expansión. Los reactores deberán poder absorber la potencia reactiva a la tensión máxima admisible en el sistema de acuerdo con la regulación local en cada país de manera continua y firme, es decir, sin requerir el uso de dispositivos adicionales. </w:t>
      </w:r>
    </w:p>
    <w:p w14:paraId="25AD0122" w14:textId="60ED6098" w:rsidR="00842E43" w:rsidRPr="00A74675" w:rsidRDefault="00842E43" w:rsidP="00A74675">
      <w:pPr>
        <w:rPr>
          <w:rFonts w:cs="Arial"/>
        </w:rPr>
      </w:pPr>
      <w:r w:rsidRPr="00842E43">
        <w:rPr>
          <w:rFonts w:cs="Arial"/>
        </w:rPr>
        <w:t>El fabricante deberá tener en cuenta en el diseño que el reactor estará sometido a maniobras de conexión/desconexión frecuente, y que estará expuesto a sobretensiones de corta y larga duración. Los bujes y otros equipos auxiliares deben ser correctamente seleccionados para que no restrinjan su maniobra en estas condiciones. El equipo se maniobra en condiciones de demanda máxima y mínima considerando que se presentan hasta tres operaciones de cierre y apertura por día. El fabricante deberá realizar y presentar un análisis detallado de soporte de sobretensiones por parte del aislamiento durante su vida útil.</w:t>
      </w:r>
      <w:r w:rsidR="00134925">
        <w:rPr>
          <w:rFonts w:cs="Arial"/>
        </w:rPr>
        <w:t xml:space="preserve"> </w:t>
      </w:r>
      <w:r w:rsidRPr="00842E43">
        <w:rPr>
          <w:rFonts w:cs="Arial"/>
        </w:rPr>
        <w:t xml:space="preserve">El diseño sísmico deberá atender las condiciones sísmicas descritas en el documento Requerimientos Generales o en la </w:t>
      </w:r>
      <w:r w:rsidR="009438D2">
        <w:rPr>
          <w:rFonts w:cs="Arial"/>
        </w:rPr>
        <w:t xml:space="preserve">Hoja de Características Técnicas Garantizadas. </w:t>
      </w:r>
      <w:r w:rsidRPr="00842E43">
        <w:rPr>
          <w:rFonts w:cs="Arial"/>
        </w:rPr>
        <w:t xml:space="preserve">Además de las bobinas principales, algunos de los reactores deberán tener devanados conectados en Y para obtener de ellos servicios auxiliares. La tensión de salida será la especificada en las </w:t>
      </w:r>
      <w:r w:rsidR="009438D2">
        <w:rPr>
          <w:rFonts w:cs="Arial"/>
        </w:rPr>
        <w:t xml:space="preserve">Hoja de Hoja de Características Técnicas Garantizadas. </w:t>
      </w:r>
      <w:r w:rsidRPr="00842E43">
        <w:rPr>
          <w:rFonts w:cs="Arial"/>
        </w:rPr>
        <w:t xml:space="preserve">De considerarse esta opción, el fabricante deberá presentar dentro de la propuesta este ítem como alternativo y contemplar la propuesta base sin este devanado auxiliar. El reactor en el caso de ser del tipo sin núcleo con pantalla magnética, será construido con una tecnología similar a la de los reactores acorazados sin considerar el circuito magnético central. El devanado será soportado por un ensamble de vigas </w:t>
      </w:r>
      <w:r w:rsidRPr="00134925">
        <w:rPr>
          <w:rFonts w:cs="Arial"/>
        </w:rPr>
        <w:t>horizontales y paneles verticales de madera prensada anclado</w:t>
      </w:r>
      <w:r w:rsidRPr="00842E43">
        <w:rPr>
          <w:rFonts w:cs="Arial"/>
        </w:rPr>
        <w:t xml:space="preserve"> en la base del tanque. Alrededor del devanado deberá proveerse una pantalla magnética de altura adecuada de tal forma que se protejan las paredes del tanque. Con este método constructivo deberá tenerse especial cuidado para prever las vibraciones.</w:t>
      </w:r>
    </w:p>
    <w:p w14:paraId="4C546778" w14:textId="15FCCD13" w:rsidR="008331A6" w:rsidRPr="00D36F7D" w:rsidRDefault="00D36F7D" w:rsidP="00B6689B">
      <w:pPr>
        <w:pStyle w:val="Ttulo3"/>
      </w:pPr>
      <w:bookmarkStart w:id="32" w:name="_Toc192659325"/>
      <w:r>
        <w:t>D</w:t>
      </w:r>
      <w:r w:rsidRPr="00D36F7D">
        <w:t>imensiones y sistema de conexi</w:t>
      </w:r>
      <w:r w:rsidRPr="00D36F7D">
        <w:rPr>
          <w:rFonts w:hint="eastAsia"/>
        </w:rPr>
        <w:t>ó</w:t>
      </w:r>
      <w:r w:rsidRPr="00D36F7D">
        <w:t>n</w:t>
      </w:r>
      <w:bookmarkEnd w:id="32"/>
    </w:p>
    <w:p w14:paraId="6B346EB9" w14:textId="28CCAABE" w:rsidR="00D36F7D" w:rsidRDefault="00D36F7D" w:rsidP="00B6689B">
      <w:pPr>
        <w:pStyle w:val="Ttulo4"/>
      </w:pPr>
      <w:r>
        <w:t xml:space="preserve">Dimensiones </w:t>
      </w:r>
    </w:p>
    <w:p w14:paraId="0E630F94" w14:textId="184A74E2" w:rsidR="00D36F7D" w:rsidRDefault="00D36F7D" w:rsidP="00D36F7D">
      <w:r>
        <w:t xml:space="preserve">En los casos que las unidades sean requeridas como unidades de repuesto o que se deba cumplir con algunas restricciones en las dimensiones y/o la ubicación de bujes, el gabinete adosado o cualquier otro accesorio </w:t>
      </w:r>
      <w:r w:rsidR="00B6689B">
        <w:t xml:space="preserve">debe ser indicado en el documento </w:t>
      </w:r>
      <w:r w:rsidR="00B6689B">
        <w:br/>
      </w:r>
      <w:r w:rsidR="00B6689B" w:rsidRPr="000D2DB6">
        <w:rPr>
          <w:rFonts w:cs="Arial"/>
        </w:rPr>
        <w:t>ENG-OA-RON-SE-EL-HD-0</w:t>
      </w:r>
      <w:r w:rsidR="00B6689B">
        <w:rPr>
          <w:rFonts w:cs="Arial"/>
        </w:rPr>
        <w:t>11</w:t>
      </w:r>
      <w:r w:rsidR="00B6689B" w:rsidRPr="00654259">
        <w:rPr>
          <w:rFonts w:cs="Arial"/>
        </w:rPr>
        <w:t>, nombrado: “</w:t>
      </w:r>
      <w:r w:rsidR="00B6689B" w:rsidRPr="000D2DB6">
        <w:rPr>
          <w:rFonts w:cs="Arial"/>
        </w:rPr>
        <w:t xml:space="preserve">HCTG </w:t>
      </w:r>
      <w:r w:rsidR="00B6689B">
        <w:rPr>
          <w:rFonts w:cs="Arial"/>
        </w:rPr>
        <w:t>R</w:t>
      </w:r>
      <w:r w:rsidR="00B6689B" w:rsidRPr="00B6689B">
        <w:rPr>
          <w:rFonts w:cs="Arial"/>
        </w:rPr>
        <w:t>eactor trifásico 220 kV</w:t>
      </w:r>
      <w:r w:rsidR="00B6689B" w:rsidRPr="00654259">
        <w:rPr>
          <w:rFonts w:cs="Arial"/>
        </w:rPr>
        <w:t>”</w:t>
      </w:r>
      <w:r w:rsidRPr="000F611E">
        <w:t>, por lo que el Fabricante deberá dar total cumplimiento a estos requerimientos en su diseño y fabricación.</w:t>
      </w:r>
    </w:p>
    <w:p w14:paraId="7281A6EC" w14:textId="77A563FA" w:rsidR="008331A6" w:rsidRPr="00D36F7D" w:rsidRDefault="00D36F7D" w:rsidP="00B6689B">
      <w:pPr>
        <w:pStyle w:val="Ttulo3"/>
      </w:pPr>
      <w:bookmarkStart w:id="33" w:name="_Toc192659326"/>
      <w:r w:rsidRPr="00D36F7D">
        <w:t>LÍMITES DE AUMENTO DE TEMPERATURA</w:t>
      </w:r>
      <w:bookmarkEnd w:id="33"/>
    </w:p>
    <w:p w14:paraId="1FDFD33D" w14:textId="77777777" w:rsidR="00D36F7D" w:rsidRDefault="00D36F7D" w:rsidP="00D36F7D">
      <w:pPr>
        <w:rPr>
          <w:rFonts w:cs="Arial"/>
        </w:rPr>
      </w:pPr>
      <w:r w:rsidRPr="00D36F7D">
        <w:rPr>
          <w:rFonts w:cs="Arial"/>
        </w:rPr>
        <w:t xml:space="preserve">El aumento de temperatura de los reactores o de sus partes deberá determinarse de acuerdo con las normas IEC 60076-6 e IEC 60076-2, con las correcciones requeridas por altura y las condiciones climáticas del sitio. El aumento de temperatura debe referirse a la tensión de operación máxima continua </w:t>
      </w:r>
      <w:proofErr w:type="spellStart"/>
      <w:r w:rsidRPr="00D36F7D">
        <w:rPr>
          <w:rFonts w:cs="Arial"/>
        </w:rPr>
        <w:t>Umax</w:t>
      </w:r>
      <w:proofErr w:type="spellEnd"/>
      <w:r w:rsidRPr="00D36F7D">
        <w:rPr>
          <w:rFonts w:cs="Arial"/>
        </w:rPr>
        <w:t xml:space="preserve">. </w:t>
      </w:r>
    </w:p>
    <w:p w14:paraId="2DEFF49F" w14:textId="14217C26" w:rsidR="00D36F7D" w:rsidRDefault="00D36F7D" w:rsidP="00D36F7D">
      <w:pPr>
        <w:ind w:firstLineChars="100" w:firstLine="220"/>
        <w:rPr>
          <w:rFonts w:cs="Arial"/>
        </w:rPr>
      </w:pPr>
      <w:r w:rsidRPr="00D36F7D">
        <w:rPr>
          <w:rFonts w:cs="Arial"/>
        </w:rPr>
        <w:t xml:space="preserve">El Fabricante deberá diseñar el </w:t>
      </w:r>
      <w:r>
        <w:rPr>
          <w:rFonts w:cs="Arial"/>
        </w:rPr>
        <w:t>reactor</w:t>
      </w:r>
      <w:r w:rsidRPr="00D36F7D">
        <w:rPr>
          <w:rFonts w:cs="Arial"/>
        </w:rPr>
        <w:t xml:space="preserve"> para que sus gradientes de temperatura sobre el ambiente no sean superiores a los límites establecidos en ENG-OA-RON-SE-EL-HD-</w:t>
      </w:r>
      <w:r w:rsidRPr="00D36F7D">
        <w:rPr>
          <w:rFonts w:cs="Arial"/>
        </w:rPr>
        <w:lastRenderedPageBreak/>
        <w:t>0011</w:t>
      </w:r>
      <w:r>
        <w:rPr>
          <w:rFonts w:cs="Arial"/>
        </w:rPr>
        <w:t xml:space="preserve"> “</w:t>
      </w:r>
      <w:r w:rsidRPr="00D36F7D">
        <w:rPr>
          <w:rFonts w:cs="Arial"/>
          <w:color w:val="000000"/>
          <w:sz w:val="24"/>
          <w:lang w:val="es-MX" w:eastAsia="es-MX"/>
        </w:rPr>
        <w:t>HCTG Reactor Trifásico 220 kV - 2</w:t>
      </w:r>
      <w:r>
        <w:rPr>
          <w:rFonts w:cs="Arial"/>
          <w:color w:val="000000"/>
          <w:sz w:val="24"/>
          <w:lang w:val="es-MX" w:eastAsia="es-MX"/>
        </w:rPr>
        <w:t>5</w:t>
      </w:r>
      <w:r w:rsidRPr="00D36F7D">
        <w:rPr>
          <w:rFonts w:cs="Arial"/>
          <w:color w:val="000000"/>
          <w:sz w:val="24"/>
          <w:lang w:val="es-MX" w:eastAsia="es-MX"/>
        </w:rPr>
        <w:t xml:space="preserve"> </w:t>
      </w:r>
      <w:proofErr w:type="spellStart"/>
      <w:r w:rsidRPr="00D36F7D">
        <w:rPr>
          <w:rFonts w:cs="Arial"/>
          <w:color w:val="000000"/>
          <w:sz w:val="24"/>
          <w:lang w:val="es-MX" w:eastAsia="es-MX"/>
        </w:rPr>
        <w:t>MVAr</w:t>
      </w:r>
      <w:proofErr w:type="spellEnd"/>
      <w:r>
        <w:rPr>
          <w:rFonts w:cs="Arial"/>
          <w:color w:val="000000"/>
          <w:sz w:val="24"/>
          <w:lang w:val="es-MX" w:eastAsia="es-MX"/>
        </w:rPr>
        <w:t>”</w:t>
      </w:r>
      <w:r>
        <w:rPr>
          <w:rFonts w:cs="Arial"/>
        </w:rPr>
        <w:t xml:space="preserve"> </w:t>
      </w:r>
      <w:r w:rsidRPr="00D36F7D">
        <w:rPr>
          <w:rFonts w:cs="Arial"/>
        </w:rPr>
        <w:t xml:space="preserve">y garantizar una expectativa de vida útil mínima de acuerdo a lo indicado en </w:t>
      </w:r>
      <w:r>
        <w:rPr>
          <w:rFonts w:cs="Arial"/>
        </w:rPr>
        <w:t>la</w:t>
      </w:r>
      <w:r w:rsidR="00B6689B">
        <w:rPr>
          <w:rFonts w:cs="Arial"/>
        </w:rPr>
        <w:t xml:space="preserve"> </w:t>
      </w:r>
      <w:proofErr w:type="spellStart"/>
      <w:r w:rsidR="00B6689B">
        <w:rPr>
          <w:rFonts w:cs="Arial"/>
        </w:rPr>
        <w:t>HCTG</w:t>
      </w:r>
      <w:proofErr w:type="spellEnd"/>
      <w:r w:rsidRPr="000F611E">
        <w:rPr>
          <w:rFonts w:cs="Arial"/>
        </w:rPr>
        <w:t>. Sin embargo, no se aceptará una vida útil inferior a 30 años. El fabricante deberá demostrar en los documentos de diseño el cumplimiento de la vida útil mínima</w:t>
      </w:r>
      <w:r w:rsidRPr="00D36F7D">
        <w:rPr>
          <w:rFonts w:cs="Arial"/>
        </w:rPr>
        <w:t xml:space="preserve"> garantizada</w:t>
      </w:r>
      <w:r>
        <w:rPr>
          <w:rFonts w:cs="Arial"/>
        </w:rPr>
        <w:t>.</w:t>
      </w:r>
    </w:p>
    <w:p w14:paraId="4C713BA8" w14:textId="2058F083" w:rsidR="00FF1B37" w:rsidRDefault="00FF1B37" w:rsidP="00B6689B">
      <w:pPr>
        <w:keepLines/>
        <w:rPr>
          <w:rFonts w:cs="Arial"/>
        </w:rPr>
      </w:pPr>
      <w:r w:rsidRPr="00FF1B37">
        <w:rPr>
          <w:rFonts w:cs="Arial"/>
        </w:rPr>
        <w:t xml:space="preserve">El máximo gradiente del punto más caliente (“Hot Spot”) de cada devanado sobre el ambiente no podrá ser en ningún caso superior a 78°K para aislamiento de Papel </w:t>
      </w:r>
      <w:proofErr w:type="spellStart"/>
      <w:r w:rsidRPr="00FF1B37">
        <w:rPr>
          <w:rFonts w:cs="Arial"/>
        </w:rPr>
        <w:t>Termoestabilizado</w:t>
      </w:r>
      <w:proofErr w:type="spellEnd"/>
      <w:r>
        <w:rPr>
          <w:rFonts w:cs="Arial"/>
        </w:rPr>
        <w:t xml:space="preserve"> </w:t>
      </w:r>
      <w:r w:rsidRPr="00FF1B37">
        <w:rPr>
          <w:rFonts w:cs="Arial"/>
        </w:rPr>
        <w:t xml:space="preserve">Impregnado en Aceite y el gradiente de la parte superior del aceite (“Top </w:t>
      </w:r>
      <w:proofErr w:type="spellStart"/>
      <w:r w:rsidRPr="00FF1B37">
        <w:rPr>
          <w:rFonts w:cs="Arial"/>
        </w:rPr>
        <w:t>Oil</w:t>
      </w:r>
      <w:proofErr w:type="spellEnd"/>
      <w:r w:rsidRPr="00FF1B37">
        <w:rPr>
          <w:rFonts w:cs="Arial"/>
        </w:rPr>
        <w:t xml:space="preserve">”) no podrá ser superior a 60 </w:t>
      </w:r>
      <w:proofErr w:type="spellStart"/>
      <w:r w:rsidRPr="00FF1B37">
        <w:rPr>
          <w:rFonts w:cs="Arial"/>
        </w:rPr>
        <w:t>°K</w:t>
      </w:r>
      <w:proofErr w:type="spellEnd"/>
      <w:r w:rsidRPr="00FF1B37">
        <w:rPr>
          <w:rFonts w:cs="Arial"/>
        </w:rPr>
        <w:t xml:space="preserve">, lo anterior de acuerdo a la tabla 1 de la Norma IEC 60076-2, sin embargo, este valor debe ser ajustado teniendo en cuenta las temperaturas del sitio de instalación y la tabla 2 de la misma norma. En todos los casos se tomará el valor más conservativo entre la </w:t>
      </w:r>
      <w:r w:rsidR="00BC606A">
        <w:rPr>
          <w:rFonts w:cs="Arial"/>
        </w:rPr>
        <w:t xml:space="preserve">Hoja de </w:t>
      </w:r>
      <w:r w:rsidRPr="00FF1B37">
        <w:rPr>
          <w:rFonts w:cs="Arial"/>
        </w:rPr>
        <w:t>Características Técnicas Garantizadas del proyecto y lo indicado aquí.</w:t>
      </w:r>
    </w:p>
    <w:p w14:paraId="6ED63D9E" w14:textId="77777777" w:rsidR="00FF1B37" w:rsidRDefault="00FF1B37" w:rsidP="008331A6">
      <w:pPr>
        <w:rPr>
          <w:rFonts w:cs="Arial"/>
        </w:rPr>
      </w:pPr>
      <w:r w:rsidRPr="00FF1B37">
        <w:rPr>
          <w:rFonts w:cs="Arial"/>
        </w:rPr>
        <w:t xml:space="preserve">Para efectos del diseño y de los incrementos de temperatura en la prueba de calentamiento el Fabricante deberá considerar un factor del punto más caliente de los devanados (“Hot Spot Factor”) conforme a lo establecido en el numeral 7.10.2 y el anexo B de la norma IEC 60076-2 donde este es el producto de dos factores Q y S (H=Q*S). El factor Q deberá ser calculado con base en las pérdidas adicionales producidas por los flujos de dispersión máximos obtenidos en el diseño para cada disco y/o espira y las alturas de las secciones de los conductores y el factor S de acuerdo con las características de los circuitos de flujo del aceite en la parte superior de los devanados de acuerdo a las gráficas de la figura B3 del anexo B de esta norma. En todo caso el factor mínimo de los puntos más calientes de los devanados (“Hot Spot Factor”) a usar tanto para el diseño como para la verificación de cumplimiento de la prueba de incremento de temperatura será de 1,3. </w:t>
      </w:r>
    </w:p>
    <w:p w14:paraId="56051857" w14:textId="7847A01C" w:rsidR="00FF1B37" w:rsidRDefault="00FF1B37" w:rsidP="008331A6">
      <w:pPr>
        <w:rPr>
          <w:rFonts w:cs="Arial"/>
        </w:rPr>
      </w:pPr>
      <w:r w:rsidRPr="00FF1B37">
        <w:rPr>
          <w:rFonts w:cs="Arial"/>
        </w:rPr>
        <w:t xml:space="preserve">El máximo gradiente del punto más caliente del núcleo sobre el ambiente no podrá ser superior a 80°K y para sus estructuras de prensado menor a 90°K garantizando que ningún material con base en pulpa de papel (papel, </w:t>
      </w:r>
      <w:proofErr w:type="spellStart"/>
      <w:r w:rsidRPr="00FF1B37">
        <w:rPr>
          <w:rFonts w:cs="Arial"/>
        </w:rPr>
        <w:t>pressboard</w:t>
      </w:r>
      <w:proofErr w:type="spellEnd"/>
      <w:r w:rsidRPr="00FF1B37">
        <w:rPr>
          <w:rFonts w:cs="Arial"/>
        </w:rPr>
        <w:t xml:space="preserve"> etc.) quede en contacto directo con el núcleo o las estructuras. </w:t>
      </w:r>
    </w:p>
    <w:p w14:paraId="33EF26F2" w14:textId="1D483029" w:rsidR="00FF1B37" w:rsidRDefault="00FF1B37" w:rsidP="008331A6">
      <w:pPr>
        <w:rPr>
          <w:rFonts w:cs="Arial"/>
        </w:rPr>
      </w:pPr>
      <w:r w:rsidRPr="00FF1B37">
        <w:rPr>
          <w:rFonts w:cs="Arial"/>
        </w:rPr>
        <w:t>Los límites de aumento de temperatura deberán estar definidos tomando la condición más exigente de las temperaturas media anual, media mensual y máxima del sitio de instalación, sin</w:t>
      </w:r>
      <w:r>
        <w:rPr>
          <w:rFonts w:cs="Arial"/>
        </w:rPr>
        <w:t xml:space="preserve"> </w:t>
      </w:r>
      <w:r w:rsidRPr="00FF1B37">
        <w:rPr>
          <w:rFonts w:cs="Arial"/>
        </w:rPr>
        <w:t>embargo, la temperatura absoluta del punto más caliente de los devanados no podrá exceder en ningún caso los105 °C para todas las condiciones de operación continúa tomando la temperatura media anual del sitio de instalación</w:t>
      </w:r>
      <w:r>
        <w:rPr>
          <w:rFonts w:cs="Arial"/>
        </w:rPr>
        <w:t>.</w:t>
      </w:r>
    </w:p>
    <w:p w14:paraId="64021309" w14:textId="271E4C22" w:rsidR="00FF1B37" w:rsidRDefault="00FF1B37" w:rsidP="00FF1B37">
      <w:pPr>
        <w:pStyle w:val="Ttulo3"/>
      </w:pPr>
      <w:bookmarkStart w:id="34" w:name="_Toc192659327"/>
      <w:r>
        <w:t>Cálculo de expectativa de vida</w:t>
      </w:r>
      <w:bookmarkEnd w:id="34"/>
      <w:r>
        <w:t xml:space="preserve"> </w:t>
      </w:r>
    </w:p>
    <w:p w14:paraId="57888604" w14:textId="6EDA5121" w:rsidR="00FF1B37" w:rsidRDefault="00FF1B37" w:rsidP="00FF1B37">
      <w:pPr>
        <w:rPr>
          <w:rFonts w:cs="Arial"/>
        </w:rPr>
      </w:pPr>
      <w:r w:rsidRPr="00FF1B37">
        <w:rPr>
          <w:rFonts w:cs="Arial"/>
        </w:rPr>
        <w:t>El cálculo de la expectativa de vida útil se deberá realizar de acuerdo a lo descrito en la norma IEC 60076-7 numeral 6, considerando un factor de “</w:t>
      </w:r>
      <w:proofErr w:type="spellStart"/>
      <w:r w:rsidRPr="00FF1B37">
        <w:rPr>
          <w:rFonts w:cs="Arial"/>
        </w:rPr>
        <w:t>hot</w:t>
      </w:r>
      <w:proofErr w:type="spellEnd"/>
      <w:r w:rsidRPr="00FF1B37">
        <w:rPr>
          <w:rFonts w:cs="Arial"/>
        </w:rPr>
        <w:t xml:space="preserve">-spot” calculado de acuerdo con la norma IEC 60076-2 teniendo en cuenta las características de los conductores de cada devanado, la tensión máxima continua </w:t>
      </w:r>
      <w:proofErr w:type="spellStart"/>
      <w:r w:rsidRPr="00FF1B37">
        <w:rPr>
          <w:rFonts w:cs="Arial"/>
        </w:rPr>
        <w:t>Umax</w:t>
      </w:r>
      <w:proofErr w:type="spellEnd"/>
      <w:r w:rsidRPr="00FF1B37">
        <w:rPr>
          <w:rFonts w:cs="Arial"/>
        </w:rPr>
        <w:t xml:space="preserve">, la altura de instalación y los </w:t>
      </w:r>
      <w:r w:rsidRPr="000F611E">
        <w:rPr>
          <w:rFonts w:cs="Arial"/>
        </w:rPr>
        <w:t>parámetros ambientales del sitio</w:t>
      </w:r>
      <w:r w:rsidR="00B6689B">
        <w:rPr>
          <w:rFonts w:cs="Arial"/>
        </w:rPr>
        <w:t>.</w:t>
      </w:r>
    </w:p>
    <w:p w14:paraId="23469B20" w14:textId="615A4764" w:rsidR="00FF1B37" w:rsidRDefault="00FF1B37" w:rsidP="00FF1B37">
      <w:pPr>
        <w:pStyle w:val="Ttulo3"/>
      </w:pPr>
      <w:bookmarkStart w:id="35" w:name="_Toc192659328"/>
      <w:r>
        <w:t>Cálculo de cargabilidad de los reactores</w:t>
      </w:r>
      <w:bookmarkEnd w:id="35"/>
      <w:r>
        <w:t xml:space="preserve"> </w:t>
      </w:r>
    </w:p>
    <w:p w14:paraId="7D0A11CA" w14:textId="37E0E712" w:rsidR="00FF1B37" w:rsidRDefault="00FF1B37" w:rsidP="00FF1B37">
      <w:pPr>
        <w:rPr>
          <w:rFonts w:cs="Arial"/>
        </w:rPr>
      </w:pPr>
      <w:r w:rsidRPr="00FF1B37">
        <w:rPr>
          <w:rFonts w:cs="Arial"/>
        </w:rPr>
        <w:t xml:space="preserve">El Fabricante deberá presentar un estudio de cargabilidad de los reactores con base en la tensión de operación máxima continua </w:t>
      </w:r>
      <w:proofErr w:type="spellStart"/>
      <w:r w:rsidRPr="00FF1B37">
        <w:rPr>
          <w:rFonts w:cs="Arial"/>
        </w:rPr>
        <w:t>Umax</w:t>
      </w:r>
      <w:proofErr w:type="spellEnd"/>
      <w:r w:rsidRPr="00FF1B37">
        <w:rPr>
          <w:rFonts w:cs="Arial"/>
        </w:rPr>
        <w:t xml:space="preserve"> con el propósito de definir los límites de sobrecarga adoptando las recomendaciones y metodologías de cálculo expresadas en la norma IEC 60076-7 “</w:t>
      </w:r>
      <w:proofErr w:type="spellStart"/>
      <w:r w:rsidRPr="00FF1B37">
        <w:rPr>
          <w:rFonts w:cs="Arial"/>
        </w:rPr>
        <w:t>Power</w:t>
      </w:r>
      <w:proofErr w:type="spellEnd"/>
      <w:r w:rsidRPr="00FF1B37">
        <w:rPr>
          <w:rFonts w:cs="Arial"/>
        </w:rPr>
        <w:t xml:space="preserve"> Transformers – </w:t>
      </w:r>
      <w:proofErr w:type="spellStart"/>
      <w:r w:rsidRPr="00FF1B37">
        <w:rPr>
          <w:rFonts w:cs="Arial"/>
        </w:rPr>
        <w:t>Part</w:t>
      </w:r>
      <w:proofErr w:type="spellEnd"/>
      <w:r w:rsidRPr="00FF1B37">
        <w:rPr>
          <w:rFonts w:cs="Arial"/>
        </w:rPr>
        <w:t xml:space="preserve"> 7: </w:t>
      </w:r>
      <w:proofErr w:type="spellStart"/>
      <w:r w:rsidRPr="00FF1B37">
        <w:rPr>
          <w:rFonts w:cs="Arial"/>
        </w:rPr>
        <w:t>Loading</w:t>
      </w:r>
      <w:proofErr w:type="spellEnd"/>
      <w:r w:rsidRPr="00FF1B37">
        <w:rPr>
          <w:rFonts w:cs="Arial"/>
        </w:rPr>
        <w:t xml:space="preserve"> guide </w:t>
      </w:r>
      <w:proofErr w:type="spellStart"/>
      <w:r w:rsidRPr="00FF1B37">
        <w:rPr>
          <w:rFonts w:cs="Arial"/>
        </w:rPr>
        <w:t>for</w:t>
      </w:r>
      <w:proofErr w:type="spellEnd"/>
      <w:r w:rsidRPr="00FF1B37">
        <w:rPr>
          <w:rFonts w:cs="Arial"/>
        </w:rPr>
        <w:t xml:space="preserve"> </w:t>
      </w:r>
      <w:proofErr w:type="spellStart"/>
      <w:r w:rsidRPr="00FF1B37">
        <w:rPr>
          <w:rFonts w:cs="Arial"/>
        </w:rPr>
        <w:t>oil-immersed</w:t>
      </w:r>
      <w:proofErr w:type="spellEnd"/>
      <w:r w:rsidRPr="00FF1B37">
        <w:rPr>
          <w:rFonts w:cs="Arial"/>
        </w:rPr>
        <w:t xml:space="preserve"> </w:t>
      </w:r>
      <w:proofErr w:type="spellStart"/>
      <w:r w:rsidRPr="00FF1B37">
        <w:rPr>
          <w:rFonts w:cs="Arial"/>
        </w:rPr>
        <w:t>power</w:t>
      </w:r>
      <w:proofErr w:type="spellEnd"/>
      <w:r w:rsidRPr="00FF1B37">
        <w:rPr>
          <w:rFonts w:cs="Arial"/>
        </w:rPr>
        <w:t xml:space="preserve"> </w:t>
      </w:r>
      <w:proofErr w:type="spellStart"/>
      <w:r w:rsidRPr="00FF1B37">
        <w:rPr>
          <w:rFonts w:cs="Arial"/>
        </w:rPr>
        <w:lastRenderedPageBreak/>
        <w:t>transformers</w:t>
      </w:r>
      <w:proofErr w:type="spellEnd"/>
      <w:r w:rsidRPr="00FF1B37">
        <w:rPr>
          <w:rFonts w:cs="Arial"/>
        </w:rPr>
        <w:t xml:space="preserve">”. El estudio presentado deberá realizarse para los siguientes casos de precarga de 1,0 </w:t>
      </w:r>
      <w:proofErr w:type="spellStart"/>
      <w:r w:rsidRPr="00FF1B37">
        <w:rPr>
          <w:rFonts w:cs="Arial"/>
        </w:rPr>
        <w:t>p.u</w:t>
      </w:r>
      <w:proofErr w:type="spellEnd"/>
      <w:r w:rsidRPr="00FF1B37">
        <w:rPr>
          <w:rFonts w:cs="Arial"/>
        </w:rPr>
        <w:t xml:space="preserve"> y 1,1 </w:t>
      </w:r>
      <w:proofErr w:type="spellStart"/>
      <w:r w:rsidRPr="00FF1B37">
        <w:rPr>
          <w:rFonts w:cs="Arial"/>
        </w:rPr>
        <w:t>p.u</w:t>
      </w:r>
      <w:proofErr w:type="spellEnd"/>
      <w:r w:rsidRPr="00FF1B37">
        <w:rPr>
          <w:rFonts w:cs="Arial"/>
        </w:rPr>
        <w:t xml:space="preserve"> para reactores de barra y; 1,1 </w:t>
      </w:r>
      <w:proofErr w:type="spellStart"/>
      <w:r w:rsidRPr="00FF1B37">
        <w:rPr>
          <w:rFonts w:cs="Arial"/>
        </w:rPr>
        <w:t>p.u</w:t>
      </w:r>
      <w:proofErr w:type="spellEnd"/>
      <w:r w:rsidRPr="00FF1B37">
        <w:rPr>
          <w:rFonts w:cs="Arial"/>
        </w:rPr>
        <w:t xml:space="preserve"> y 1,15 para reactores de línea e informará los límites de sobrecarga durante 30 minutos y 60 minutos sin la presencia de los efectos indicados en el párrafo siguiente, considerando la temperatura ambiente máxima del sitio de instalación. </w:t>
      </w:r>
    </w:p>
    <w:p w14:paraId="7067E6AB" w14:textId="6D700203" w:rsidR="00FF1B37" w:rsidRDefault="00FF1B37" w:rsidP="00FF1B37">
      <w:pPr>
        <w:rPr>
          <w:rFonts w:cs="Arial"/>
        </w:rPr>
      </w:pPr>
      <w:r w:rsidRPr="00FF1B37">
        <w:rPr>
          <w:rFonts w:cs="Arial"/>
        </w:rPr>
        <w:t>El Fabricante deberá garantizar que se evaluaran las implicaciones que se tienen al sobrecargar un reactor y que en ningún caso se incurrirá en los siguientes efectos al sobrecargar el reactor a los límites reportados por el Fabricante:</w:t>
      </w:r>
    </w:p>
    <w:p w14:paraId="12D9B93B" w14:textId="5B8C6B8D" w:rsidR="00FF1B37" w:rsidRPr="00FF1B37" w:rsidRDefault="00FF1B37"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sz w:val="22"/>
          <w:szCs w:val="22"/>
          <w:lang w:val="es-ES"/>
        </w:rPr>
      </w:pPr>
      <w:r w:rsidRPr="00FF1B37">
        <w:rPr>
          <w:rStyle w:val="normaltextrun"/>
          <w:rFonts w:ascii="Arial" w:hAnsi="Arial"/>
          <w:sz w:val="22"/>
          <w:szCs w:val="22"/>
          <w:lang w:val="es-ES"/>
        </w:rPr>
        <w:t xml:space="preserve">Reducción de la soportabilidad dieléctrica del sistema de aislamiento por la posible presencia de burbujas de gas en zonas de alto estrés dieléctrico, debida a la formación de vapor por la ebullición del agua contenida en el aislamiento sólido adyacente a los puntos más calientes del devanado. </w:t>
      </w:r>
    </w:p>
    <w:p w14:paraId="31F8B542" w14:textId="65B06737" w:rsidR="00FF1B37" w:rsidRPr="00FF1B37" w:rsidRDefault="00FF1B37"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sz w:val="22"/>
          <w:szCs w:val="22"/>
          <w:lang w:val="es-ES"/>
        </w:rPr>
      </w:pPr>
      <w:r w:rsidRPr="00FF1B37">
        <w:rPr>
          <w:rStyle w:val="normaltextrun"/>
          <w:rFonts w:ascii="Arial" w:hAnsi="Arial"/>
          <w:sz w:val="22"/>
          <w:szCs w:val="22"/>
          <w:lang w:val="es-ES"/>
        </w:rPr>
        <w:t>Generación de gas por descomposición térmica del aceite aislante o del papel que está en contacto con zonas que alcanzan altas temperaturas en los devanados o externas a él, que</w:t>
      </w:r>
      <w:r w:rsidRPr="00FF1B37">
        <w:rPr>
          <w:rStyle w:val="normaltextrun"/>
          <w:rFonts w:ascii="Arial" w:hAnsi="Arial" w:cs="Arial"/>
          <w:sz w:val="22"/>
          <w:szCs w:val="22"/>
          <w:lang w:val="es-ES"/>
        </w:rPr>
        <w:t xml:space="preserve"> </w:t>
      </w:r>
      <w:r w:rsidRPr="00FF1B37">
        <w:rPr>
          <w:rStyle w:val="normaltextrun"/>
          <w:rFonts w:ascii="Arial" w:hAnsi="Arial"/>
          <w:sz w:val="22"/>
          <w:szCs w:val="22"/>
          <w:lang w:val="es-ES"/>
        </w:rPr>
        <w:t>pueden ocasionar saturación con gas del aceite aislante y formación de burbujas de gas, reduciendo la soportabilidad dieléctrica.</w:t>
      </w:r>
    </w:p>
    <w:p w14:paraId="2B58DE04" w14:textId="46382FB8" w:rsidR="00FF1B37" w:rsidRPr="00FF1B37" w:rsidRDefault="00FF1B37"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sz w:val="22"/>
          <w:szCs w:val="22"/>
          <w:lang w:val="es-ES"/>
        </w:rPr>
      </w:pPr>
      <w:r w:rsidRPr="00FF1B37">
        <w:rPr>
          <w:rStyle w:val="normaltextrun"/>
          <w:rFonts w:ascii="Arial" w:hAnsi="Arial"/>
          <w:sz w:val="22"/>
          <w:szCs w:val="22"/>
          <w:lang w:val="es-ES"/>
        </w:rPr>
        <w:t>Incremento de la presión interna de los bujes por expansión del aceite, que puede resultar en falla por fuga de aceite.</w:t>
      </w:r>
      <w:r w:rsidR="00766D7A">
        <w:rPr>
          <w:rStyle w:val="normaltextrun"/>
          <w:rFonts w:ascii="Arial" w:hAnsi="Arial"/>
          <w:sz w:val="22"/>
          <w:szCs w:val="22"/>
          <w:lang w:val="es-ES"/>
        </w:rPr>
        <w:t xml:space="preserve"> </w:t>
      </w:r>
    </w:p>
    <w:p w14:paraId="2F80800E" w14:textId="7FA1343B" w:rsidR="00FF1B37" w:rsidRPr="00FF1B37" w:rsidRDefault="00FF1B37"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sz w:val="22"/>
          <w:szCs w:val="22"/>
          <w:lang w:val="es-ES"/>
        </w:rPr>
      </w:pPr>
      <w:r w:rsidRPr="00FF1B37">
        <w:rPr>
          <w:rStyle w:val="normaltextrun"/>
          <w:rFonts w:ascii="Arial" w:hAnsi="Arial"/>
          <w:sz w:val="22"/>
          <w:szCs w:val="22"/>
          <w:lang w:val="es-ES"/>
        </w:rPr>
        <w:t xml:space="preserve">Riesgo de falla en la Conmutación de elevadas corrientes en los cambiadores de tomas bajo carga. </w:t>
      </w:r>
    </w:p>
    <w:p w14:paraId="5195A3C7" w14:textId="6BC39476" w:rsidR="00FF1B37" w:rsidRPr="00FF1B37" w:rsidRDefault="00FF1B37"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sz w:val="22"/>
          <w:szCs w:val="22"/>
          <w:lang w:val="es-ES"/>
        </w:rPr>
      </w:pPr>
      <w:r w:rsidRPr="00FF1B37">
        <w:rPr>
          <w:rStyle w:val="normaltextrun"/>
          <w:rFonts w:ascii="Arial" w:hAnsi="Arial"/>
          <w:sz w:val="22"/>
          <w:szCs w:val="22"/>
          <w:lang w:val="es-ES"/>
        </w:rPr>
        <w:t xml:space="preserve">Deterioro de los materiales de las empaquetaduras del reactor por temperatura, que puede ocasionar fugas de aceite. </w:t>
      </w:r>
    </w:p>
    <w:p w14:paraId="5AF2E7FC" w14:textId="7DB4FF97" w:rsidR="00FF1B37" w:rsidRPr="00FF1B37" w:rsidRDefault="00FF1B37" w:rsidP="00A46855">
      <w:pPr>
        <w:pStyle w:val="paragraph"/>
        <w:numPr>
          <w:ilvl w:val="0"/>
          <w:numId w:val="8"/>
        </w:numPr>
        <w:spacing w:before="0" w:beforeAutospacing="0" w:after="0" w:afterAutospacing="0"/>
        <w:ind w:left="924" w:right="142" w:hanging="357"/>
        <w:jc w:val="both"/>
        <w:textAlignment w:val="baseline"/>
        <w:rPr>
          <w:rStyle w:val="normaltextrun"/>
          <w:sz w:val="22"/>
          <w:szCs w:val="22"/>
          <w:lang w:val="es-ES"/>
        </w:rPr>
      </w:pPr>
      <w:r w:rsidRPr="00FF1B37">
        <w:rPr>
          <w:rStyle w:val="normaltextrun"/>
          <w:rFonts w:ascii="Arial" w:hAnsi="Arial"/>
          <w:sz w:val="22"/>
          <w:szCs w:val="22"/>
          <w:lang w:val="es-ES"/>
        </w:rPr>
        <w:t>Derrame de aceite por superación del nivel del tanque conservador debido a la expansión del mismo.</w:t>
      </w:r>
    </w:p>
    <w:p w14:paraId="7B125E39" w14:textId="1D364DA5" w:rsidR="008331A6" w:rsidRDefault="00FF1B37" w:rsidP="00B6689B">
      <w:pPr>
        <w:pStyle w:val="Ttulo3"/>
      </w:pPr>
      <w:bookmarkStart w:id="36" w:name="_Toc192659329"/>
      <w:r>
        <w:t>Núcleos</w:t>
      </w:r>
      <w:bookmarkEnd w:id="36"/>
    </w:p>
    <w:p w14:paraId="1308FA9F" w14:textId="6E71444C" w:rsidR="00FF1B37" w:rsidRPr="00FF1B37" w:rsidRDefault="00FF1B37" w:rsidP="00FF1B37">
      <w:r w:rsidRPr="00FF1B37">
        <w:t>Los núcleos deberán ser diseñados y construidos con Acero de Grano Orientado laminado en Frio “</w:t>
      </w:r>
      <w:proofErr w:type="spellStart"/>
      <w:r w:rsidRPr="00FF1B37">
        <w:t>Cold-Rolled</w:t>
      </w:r>
      <w:proofErr w:type="spellEnd"/>
      <w:r w:rsidRPr="00FF1B37">
        <w:t xml:space="preserve"> </w:t>
      </w:r>
      <w:proofErr w:type="spellStart"/>
      <w:r w:rsidRPr="00FF1B37">
        <w:t>Grain-Oriented</w:t>
      </w:r>
      <w:proofErr w:type="spellEnd"/>
      <w:r w:rsidRPr="00FF1B37">
        <w:t xml:space="preserve"> Silicon Steel </w:t>
      </w:r>
      <w:proofErr w:type="spellStart"/>
      <w:r w:rsidRPr="00FF1B37">
        <w:t>of</w:t>
      </w:r>
      <w:proofErr w:type="spellEnd"/>
      <w:r w:rsidRPr="00FF1B37">
        <w:t xml:space="preserve"> </w:t>
      </w:r>
      <w:proofErr w:type="spellStart"/>
      <w:r w:rsidRPr="00FF1B37">
        <w:t>Electrical</w:t>
      </w:r>
      <w:proofErr w:type="spellEnd"/>
      <w:r w:rsidRPr="00FF1B37">
        <w:t xml:space="preserve"> Grade” de espesor adecuado y consistente con los niveles de perdidas garantizados y deberán tener una curva de saturación consistente con lo especificado en la</w:t>
      </w:r>
      <w:r w:rsidR="008B7849">
        <w:t xml:space="preserve"> </w:t>
      </w:r>
      <w:r w:rsidR="009438D2">
        <w:t xml:space="preserve">Hoja de Características Técnicas Garantizadas. </w:t>
      </w:r>
    </w:p>
    <w:p w14:paraId="5A5D0C62" w14:textId="77CC30D7" w:rsidR="00FF1B37" w:rsidRDefault="00FF1B37" w:rsidP="00FF1B37">
      <w:r w:rsidRPr="00FF1B37">
        <w:t xml:space="preserve">El núcleo será con entrehierros conectado a tierra en un único punto a través de un buje de 1 kV, externo al tanque, montado sobre la parte superior del reactor. Con el enlace abierto, el circuito magnético quedará aislado de todas las partes estructurales para propósitos de pruebas. La conexión entre el terminal (buje) del núcleo y la cuba deberá ser flexible con el fin de evitar fractura o ruptura posterior del buje ocasionada por vibración. </w:t>
      </w:r>
    </w:p>
    <w:p w14:paraId="4C1CCEFA" w14:textId="6F3188E1" w:rsidR="00FF1B37" w:rsidRPr="00FF1B37" w:rsidRDefault="00FF1B37" w:rsidP="00FF1B37">
      <w:r w:rsidRPr="00FF1B37">
        <w:t xml:space="preserve">Al lado de este buje se colocará una placa grabada que diga: "El núcleo siempre deberá estar puesto a tierra con el equipo energizado". </w:t>
      </w:r>
    </w:p>
    <w:p w14:paraId="4BDC2BAF" w14:textId="0A8F7BE7" w:rsidR="00FF1B37" w:rsidRPr="00FF1B37" w:rsidRDefault="00FF1B37" w:rsidP="00FF1B37">
      <w:r w:rsidRPr="00FF1B37">
        <w:t xml:space="preserve">Deben estar provistos de elementos apropiados para su </w:t>
      </w:r>
      <w:proofErr w:type="spellStart"/>
      <w:r w:rsidRPr="00FF1B37">
        <w:t>izaje</w:t>
      </w:r>
      <w:proofErr w:type="spellEnd"/>
      <w:r w:rsidRPr="00FF1B37">
        <w:t xml:space="preserve"> cuando se realicen labores de reparación o mantenimiento que requieran el </w:t>
      </w:r>
      <w:proofErr w:type="spellStart"/>
      <w:r w:rsidRPr="00FF1B37">
        <w:t>desencubado</w:t>
      </w:r>
      <w:proofErr w:type="spellEnd"/>
      <w:r w:rsidRPr="00FF1B37">
        <w:t xml:space="preserve"> (“</w:t>
      </w:r>
      <w:proofErr w:type="spellStart"/>
      <w:r w:rsidRPr="00FF1B37">
        <w:t>out</w:t>
      </w:r>
      <w:proofErr w:type="spellEnd"/>
      <w:r w:rsidRPr="00FF1B37">
        <w:t xml:space="preserve"> </w:t>
      </w:r>
      <w:proofErr w:type="spellStart"/>
      <w:r w:rsidRPr="00FF1B37">
        <w:t>tanking</w:t>
      </w:r>
      <w:proofErr w:type="spellEnd"/>
      <w:r w:rsidRPr="00FF1B37">
        <w:t xml:space="preserve">”). Las estructuras de fijación de los núcleos serán construidas de tal forma que sean mínimas las corrientes parásitas; estas estructuras serán rígidamente puestas a tierra en un punto para evitar potenciales electrostáticos. </w:t>
      </w:r>
    </w:p>
    <w:p w14:paraId="31FFA66E" w14:textId="7061E272" w:rsidR="00FF1B37" w:rsidRPr="00FF1B37" w:rsidRDefault="00FF1B37" w:rsidP="00FF1B37">
      <w:r w:rsidRPr="00FF1B37">
        <w:lastRenderedPageBreak/>
        <w:t xml:space="preserve">El Fabricante suministrará las curvas de excitación del reactor y de soportabilidad de sobrexcitación versus tiempo e información que permita establecer la tasa de decaimiento del flujo remanente del reactor. </w:t>
      </w:r>
    </w:p>
    <w:p w14:paraId="4AE2B37D" w14:textId="15BEAEEB" w:rsidR="00FF1B37" w:rsidRDefault="00FF1B37" w:rsidP="00FF1B37">
      <w:r w:rsidRPr="00FF1B37">
        <w:t xml:space="preserve">No se aceptan densidades de flujo mayores a 1,9 T a la tensión más elevada de operación continua </w:t>
      </w:r>
      <w:proofErr w:type="spellStart"/>
      <w:r w:rsidRPr="00FF1B37">
        <w:t>Umax</w:t>
      </w:r>
      <w:proofErr w:type="spellEnd"/>
      <w:r w:rsidRPr="00FF1B37">
        <w:t xml:space="preserve"> para los reactores de barra y la tensión más elevada de operación prevista por efecto </w:t>
      </w:r>
      <w:proofErr w:type="spellStart"/>
      <w:r w:rsidRPr="00FF1B37">
        <w:t>Ferranti</w:t>
      </w:r>
      <w:proofErr w:type="spellEnd"/>
      <w:r w:rsidRPr="00FF1B37">
        <w:t xml:space="preserve"> para los reactores de línea de acuerdo con la recomendación de la norma IEC60076-7 numeral 5.2. Adicionalmente se deberá garantizar total linealidad de la característica de saturación (Tensión Vs. Flujo) hasta la tensión máxima de operación continúa previstas en la regulación local del sistema de potencia de cada país para los reactores de barra y ≥1.3 </w:t>
      </w:r>
      <w:proofErr w:type="spellStart"/>
      <w:r w:rsidRPr="00FF1B37">
        <w:t>p.u</w:t>
      </w:r>
      <w:proofErr w:type="spellEnd"/>
      <w:r w:rsidRPr="00FF1B37">
        <w:t xml:space="preserve"> o el valor requerido en la </w:t>
      </w:r>
      <w:r w:rsidR="004837EF">
        <w:t xml:space="preserve">Hoja de </w:t>
      </w:r>
      <w:r w:rsidRPr="00FF1B37">
        <w:t xml:space="preserve">Características Técnicas Garantizadas para los reactores de línea. El Fabricante debe entregar en los documentos de diseño el sustento del cumplimiento de estos requerimientos. </w:t>
      </w:r>
    </w:p>
    <w:p w14:paraId="3E276220" w14:textId="1E1CDA5C" w:rsidR="00360608" w:rsidRDefault="00FF1B37" w:rsidP="00407B9A">
      <w:pPr>
        <w:rPr>
          <w:rFonts w:cs="Arial"/>
        </w:rPr>
      </w:pPr>
      <w:r w:rsidRPr="00FF1B37">
        <w:t>El material utilizado para el sistema de aislamiento del núcleo, canales de enfriamiento y sus estructuras deberá ser de clase térmica tipo F, no se aceptará el uso de otro tipo de aplicaciones</w:t>
      </w:r>
      <w:r w:rsidR="007071DD">
        <w:t>.</w:t>
      </w:r>
    </w:p>
    <w:p w14:paraId="243DB21A" w14:textId="74B3AA3B" w:rsidR="00360608" w:rsidRDefault="00FF1B37" w:rsidP="00B6689B">
      <w:pPr>
        <w:pStyle w:val="Ttulo3"/>
      </w:pPr>
      <w:bookmarkStart w:id="37" w:name="_Toc192659330"/>
      <w:r>
        <w:t>Devanados</w:t>
      </w:r>
      <w:bookmarkEnd w:id="37"/>
      <w:r>
        <w:t xml:space="preserve"> </w:t>
      </w:r>
    </w:p>
    <w:p w14:paraId="484979B9" w14:textId="3AEAAB44" w:rsidR="00FF1B37" w:rsidRDefault="00FF1B37" w:rsidP="00FF1B37">
      <w:r w:rsidRPr="00FF1B37">
        <w:t>Los devanados serán de cobre electrolítico. Para el cobre se aplicarán las normas IEC 60028, IEC 60317-27</w:t>
      </w:r>
      <w:r w:rsidR="000133ED">
        <w:t>-1</w:t>
      </w:r>
      <w:r w:rsidRPr="00FF1B37">
        <w:t xml:space="preserve"> y DIN EN 13601, adecuadamente dimensionados para soportar corrientes que no</w:t>
      </w:r>
      <w:r>
        <w:t xml:space="preserve"> limiten la capacidad continua del reactor y/o las tensiones de operación continua de acuerdo con las regulaciones de operación locales del sistema de potencia y deberán estar soportados por vigas y columnas de material aislante con un diseño apropiado para soportar oscilaciones.</w:t>
      </w:r>
    </w:p>
    <w:p w14:paraId="17547643" w14:textId="63B03714" w:rsidR="00C61AD5" w:rsidRDefault="00C61AD5" w:rsidP="00C61AD5">
      <w:r>
        <w:t>Para el dimensionado de las distancias aislantes entre bobina-bobina y bobina – tierra se</w:t>
      </w:r>
      <w:r w:rsidR="00B6689B">
        <w:t xml:space="preserve"> </w:t>
      </w:r>
      <w:r>
        <w:t xml:space="preserve">utilizarán las curvas de diseño de </w:t>
      </w:r>
      <w:proofErr w:type="spellStart"/>
      <w:r>
        <w:t>Weidmann</w:t>
      </w:r>
      <w:proofErr w:type="spellEnd"/>
      <w:r>
        <w:t xml:space="preserve">, para ensayo AC 50 Hz o 60 Hz, 1 minuto, para aceite desgasificado, aplicando para las restantes pruebas los valores de </w:t>
      </w:r>
      <w:proofErr w:type="spellStart"/>
      <w:r>
        <w:t>DIL</w:t>
      </w:r>
      <w:proofErr w:type="spellEnd"/>
      <w:r>
        <w:t xml:space="preserve"> (</w:t>
      </w:r>
      <w:proofErr w:type="spellStart"/>
      <w:r>
        <w:t>Design</w:t>
      </w:r>
      <w:proofErr w:type="spellEnd"/>
      <w:r>
        <w:t xml:space="preserve"> </w:t>
      </w:r>
      <w:proofErr w:type="spellStart"/>
      <w:r>
        <w:t>Insulation</w:t>
      </w:r>
      <w:proofErr w:type="spellEnd"/>
      <w:r>
        <w:t xml:space="preserve"> </w:t>
      </w:r>
      <w:proofErr w:type="spellStart"/>
      <w:r>
        <w:t>Level</w:t>
      </w:r>
      <w:proofErr w:type="spellEnd"/>
      <w:r>
        <w:t>) que se indican en la siguiente tabla o valores más conservadores:</w:t>
      </w:r>
    </w:p>
    <w:p w14:paraId="7BFE9E88" w14:textId="4FDE1A8D" w:rsidR="00C61AD5" w:rsidRDefault="00C61AD5" w:rsidP="00C61AD5">
      <w:pPr>
        <w:jc w:val="center"/>
      </w:pPr>
      <w:r w:rsidRPr="00C61AD5">
        <w:rPr>
          <w:noProof/>
        </w:rPr>
        <w:drawing>
          <wp:inline distT="0" distB="0" distL="0" distR="0" wp14:anchorId="6997CA9C" wp14:editId="33FE81FD">
            <wp:extent cx="3252701" cy="1663700"/>
            <wp:effectExtent l="0" t="0" r="5080" b="0"/>
            <wp:docPr id="168472149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4721492" name=""/>
                    <pic:cNvPicPr/>
                  </pic:nvPicPr>
                  <pic:blipFill>
                    <a:blip r:embed="rId12"/>
                    <a:stretch>
                      <a:fillRect/>
                    </a:stretch>
                  </pic:blipFill>
                  <pic:spPr>
                    <a:xfrm>
                      <a:off x="0" y="0"/>
                      <a:ext cx="3273621" cy="1674400"/>
                    </a:xfrm>
                    <a:prstGeom prst="rect">
                      <a:avLst/>
                    </a:prstGeom>
                  </pic:spPr>
                </pic:pic>
              </a:graphicData>
            </a:graphic>
          </wp:inline>
        </w:drawing>
      </w:r>
    </w:p>
    <w:p w14:paraId="6881708A" w14:textId="45EA6880" w:rsidR="00C61AD5" w:rsidRDefault="00C61AD5" w:rsidP="00C61AD5">
      <w:r>
        <w:t xml:space="preserve">Dentro de la verificación de soportabilidad dieléctrica el fabricante deberá considerar márgenes de desviación asociados a su proceso de fabricación representados en valores de seguridad identificando inclusive aquellos inherentes al aplicativo del proveedor. El tipo de papel que se utilice en la construcción de los devanados y de todas las conexiones deberá ser </w:t>
      </w:r>
      <w:proofErr w:type="spellStart"/>
      <w:r>
        <w:t>termoestabilizado</w:t>
      </w:r>
      <w:proofErr w:type="spellEnd"/>
      <w:r>
        <w:t>, (“</w:t>
      </w:r>
      <w:proofErr w:type="spellStart"/>
      <w:r>
        <w:t>Thermally</w:t>
      </w:r>
      <w:proofErr w:type="spellEnd"/>
      <w:r>
        <w:t xml:space="preserve"> </w:t>
      </w:r>
      <w:proofErr w:type="spellStart"/>
      <w:r>
        <w:t>Upgraded</w:t>
      </w:r>
      <w:proofErr w:type="spellEnd"/>
      <w:r>
        <w:t xml:space="preserve"> </w:t>
      </w:r>
      <w:proofErr w:type="spellStart"/>
      <w:r>
        <w:t>Paper</w:t>
      </w:r>
      <w:proofErr w:type="spellEnd"/>
      <w:r>
        <w:t>”) con contenido de nitrógeno controlado y certificado. Todos los materiales del aislamiento sólido deberán resistir, sin sufrir deterioro, aumentos de temperaturas máximos establecidos</w:t>
      </w:r>
      <w:r w:rsidR="00B15FD7">
        <w:t>.</w:t>
      </w:r>
    </w:p>
    <w:p w14:paraId="0E185EC1" w14:textId="4CEDCE66" w:rsidR="00C61AD5" w:rsidRDefault="00C61AD5" w:rsidP="00C61AD5">
      <w:r>
        <w:lastRenderedPageBreak/>
        <w:t xml:space="preserve">El fabricante deberá suministrar las fichas técnicas del tipo de papel usado con el fin de facilitar el monitoreo de su degradación durante el tiempo de servicio a través del análisis del contenido de compuestos </w:t>
      </w:r>
      <w:proofErr w:type="spellStart"/>
      <w:r>
        <w:t>furánicos</w:t>
      </w:r>
      <w:proofErr w:type="spellEnd"/>
      <w:r>
        <w:t xml:space="preserve"> disueltos en el aceite. </w:t>
      </w:r>
    </w:p>
    <w:p w14:paraId="2685EA32" w14:textId="4B8817A1" w:rsidR="00C61AD5" w:rsidRDefault="00C61AD5" w:rsidP="00C61AD5">
      <w:r>
        <w:t xml:space="preserve">No se permite el uso de madera laminada en los elementos de prensado de las bobinas ni de la parte activa. En su lugar deberá utilizarse </w:t>
      </w:r>
      <w:proofErr w:type="spellStart"/>
      <w:r>
        <w:t>Pressboard</w:t>
      </w:r>
      <w:proofErr w:type="spellEnd"/>
      <w:r>
        <w:t xml:space="preserve"> Laminado de acuerdo a las Normas IEC 60763-1, IEC 60763-2 y IEC 60763-3-1. </w:t>
      </w:r>
    </w:p>
    <w:p w14:paraId="277C2027" w14:textId="29138FDD" w:rsidR="00C61AD5" w:rsidRDefault="00C61AD5" w:rsidP="00C61AD5">
      <w:r>
        <w:t xml:space="preserve">Para el sistema de aislamiento entre bobinas y de estas contra el núcleo se deberá utilizar </w:t>
      </w:r>
      <w:proofErr w:type="spellStart"/>
      <w:r>
        <w:t>pressboard</w:t>
      </w:r>
      <w:proofErr w:type="spellEnd"/>
      <w:r>
        <w:t xml:space="preserve"> de acuerdo con la norma IEC 60641</w:t>
      </w:r>
      <w:r w:rsidR="00437837">
        <w:t>-1</w:t>
      </w:r>
      <w:r>
        <w:t xml:space="preserve">. </w:t>
      </w:r>
    </w:p>
    <w:p w14:paraId="37AA12D1" w14:textId="4F4415AB" w:rsidR="00C61AD5" w:rsidRDefault="00C61AD5" w:rsidP="00C61AD5">
      <w:r>
        <w:t>En la elaboración de todos los cilindros aislantes no se aceptará una línea de pegamento continuo en el cierre del cilindro.</w:t>
      </w:r>
    </w:p>
    <w:p w14:paraId="12A0BE4F" w14:textId="283DBC46" w:rsidR="00C61AD5" w:rsidRDefault="00C61AD5" w:rsidP="00C61AD5">
      <w:r>
        <w:t>Todos los espaciadores tanto axiales como radiales deberán tener sus aristas redondeadas.</w:t>
      </w:r>
      <w:r w:rsidR="00766D7A">
        <w:t xml:space="preserve"> </w:t>
      </w:r>
    </w:p>
    <w:p w14:paraId="6CCA77C7" w14:textId="124AF565" w:rsidR="00C61AD5" w:rsidRDefault="00C61AD5" w:rsidP="00C61AD5">
      <w:r>
        <w:t>Los reactores serán aptos para soportar, térmica y dinámicamente, las corrientes de energización "</w:t>
      </w:r>
      <w:proofErr w:type="spellStart"/>
      <w:r>
        <w:t>in-rush</w:t>
      </w:r>
      <w:proofErr w:type="spellEnd"/>
      <w:r>
        <w:t xml:space="preserve">", Para el cálculo y dimensionamiento de la soportabilidad mecánica de los devanados a los esfuerzos radiales, estos se deben considerar </w:t>
      </w:r>
      <w:proofErr w:type="spellStart"/>
      <w:r>
        <w:t>autosoportados</w:t>
      </w:r>
      <w:proofErr w:type="spellEnd"/>
      <w:r>
        <w:t xml:space="preserve"> y no se debe considerar ningún apoyo con las estructuras aislantes, devanados o estructuras del núcleo adyacentes a ellos. </w:t>
      </w:r>
    </w:p>
    <w:p w14:paraId="18997554" w14:textId="1683E937" w:rsidR="00C61AD5" w:rsidRDefault="00C61AD5" w:rsidP="00C61AD5">
      <w:r>
        <w:t>Para facilitar la inspección interna y la verificación de desplazamientos de componentes durante el transporte, las bobinas deberán ser marcadas con respecto a marcaciones de alineamiento de otros componentes de la parte activa.</w:t>
      </w:r>
    </w:p>
    <w:p w14:paraId="3D15CC32" w14:textId="1A1ABB4D" w:rsidR="00360608" w:rsidRDefault="00C61AD5" w:rsidP="00B6689B">
      <w:pPr>
        <w:pStyle w:val="Ttulo4"/>
      </w:pPr>
      <w:r>
        <w:t>Pruebas de control de calidad al papel</w:t>
      </w:r>
    </w:p>
    <w:p w14:paraId="6D6393A6" w14:textId="1C5899CF" w:rsidR="00C61AD5" w:rsidRDefault="00C61AD5" w:rsidP="00C61AD5">
      <w:r>
        <w:t xml:space="preserve">El fabricante del reactor deberá enrollar, sobre la capa exterior del aislamiento del conductor que une cada bobina con el buje, un tramo del mismo papel aislante utilizado en el aislamiento del conductor de las bobinas, fácil de retirar, el cual deberá acompañar las bobinas en todos los procesos de secado y que sirva de testigo para comprobar sus condiciones después de este proceso, para lo cual se deberán hacer los análisis de grado de polimerización y la prueba de contenido de nitrógeno, según norma ASTM D982 - Standard Test </w:t>
      </w:r>
      <w:proofErr w:type="spellStart"/>
      <w:r>
        <w:t>Method</w:t>
      </w:r>
      <w:proofErr w:type="spellEnd"/>
      <w:r>
        <w:t xml:space="preserve"> </w:t>
      </w:r>
      <w:proofErr w:type="spellStart"/>
      <w:r>
        <w:t>for</w:t>
      </w:r>
      <w:proofErr w:type="spellEnd"/>
      <w:r>
        <w:t xml:space="preserve"> </w:t>
      </w:r>
      <w:proofErr w:type="spellStart"/>
      <w:r>
        <w:t>Organic</w:t>
      </w:r>
      <w:proofErr w:type="spellEnd"/>
      <w:r>
        <w:t xml:space="preserve"> </w:t>
      </w:r>
      <w:proofErr w:type="spellStart"/>
      <w:r>
        <w:t>Nitrogen</w:t>
      </w:r>
      <w:proofErr w:type="spellEnd"/>
      <w:r>
        <w:t xml:space="preserve"> in </w:t>
      </w:r>
      <w:proofErr w:type="spellStart"/>
      <w:r>
        <w:t>Paper</w:t>
      </w:r>
      <w:proofErr w:type="spellEnd"/>
      <w:r>
        <w:t xml:space="preserve"> and </w:t>
      </w:r>
      <w:proofErr w:type="spellStart"/>
      <w:r>
        <w:t>Paperboard</w:t>
      </w:r>
      <w:proofErr w:type="spellEnd"/>
      <w:r>
        <w:t xml:space="preserve">, a las muestras que se retiren y adjuntarlos a los protocolos de las pruebas de recepción en fábrica. El resultado de la prueba de contenido de nitrógeno del papel debe ser superior a 2%. </w:t>
      </w:r>
    </w:p>
    <w:p w14:paraId="6C8EA0C7" w14:textId="6DE8C495" w:rsidR="00C61AD5" w:rsidRDefault="00C61AD5" w:rsidP="00C61AD5">
      <w:r>
        <w:t xml:space="preserve">El fabricante deberá hacer un control del grado de polimerización del papel antes del secado y después del secado final antes del encube que deberá ser como mínimo GP 1050 aún en caso de secado adicional requerido por fallas durante las pruebas. </w:t>
      </w:r>
    </w:p>
    <w:p w14:paraId="5208C412" w14:textId="42840DFE" w:rsidR="00C61AD5" w:rsidRDefault="00C61AD5" w:rsidP="00C61AD5">
      <w:r>
        <w:t>En caso de que los resultados de estas pruebas sean inferiores a lo requerido, el fabricante deberá realizar las correcciones y ajustes necesarios sin que esto implique ningún perjuicio de ninguna índole. Estos resultados deberán ser entregados a los inspectores antes de la aprobación de las pruebas en fábrica.</w:t>
      </w:r>
      <w:r w:rsidR="00766D7A">
        <w:t xml:space="preserve"> </w:t>
      </w:r>
    </w:p>
    <w:p w14:paraId="6B2FAF2E" w14:textId="76AADBCE" w:rsidR="00411DC5" w:rsidRDefault="00C61AD5" w:rsidP="00B6689B">
      <w:pPr>
        <w:pStyle w:val="Ttulo3"/>
      </w:pPr>
      <w:bookmarkStart w:id="38" w:name="_Toc192659331"/>
      <w:r>
        <w:t>Tanques</w:t>
      </w:r>
      <w:bookmarkEnd w:id="38"/>
      <w:r>
        <w:t xml:space="preserve"> </w:t>
      </w:r>
    </w:p>
    <w:p w14:paraId="4DCCFBA3" w14:textId="1100CB76" w:rsidR="00C61AD5" w:rsidRDefault="00C61AD5" w:rsidP="00C61AD5">
      <w:pPr>
        <w:rPr>
          <w:rFonts w:cs="Arial"/>
        </w:rPr>
      </w:pPr>
      <w:r w:rsidRPr="00C61AD5">
        <w:rPr>
          <w:rFonts w:cs="Arial"/>
        </w:rPr>
        <w:t>Los tanques serán en lámina de acero con un espesor que garantice la robustez necesaria para soportar pleno vacío y sobrepresiones sin presentar deformaciones permanentes. El tanque, los radiadores, los empaques y sus accesorios deberán conformar un conjunto completamente hermético.</w:t>
      </w:r>
    </w:p>
    <w:p w14:paraId="359FE6DA" w14:textId="5F783A38" w:rsidR="00C61AD5" w:rsidRPr="00C61AD5" w:rsidRDefault="00C61AD5" w:rsidP="00C61AD5">
      <w:pPr>
        <w:rPr>
          <w:rFonts w:cs="Arial"/>
        </w:rPr>
      </w:pPr>
      <w:r w:rsidRPr="00C61AD5">
        <w:rPr>
          <w:rFonts w:cs="Arial"/>
        </w:rPr>
        <w:lastRenderedPageBreak/>
        <w:t xml:space="preserve">Los empaques serán suministrados de acuerdo con el numeral </w:t>
      </w:r>
      <w:r w:rsidR="00437837">
        <w:rPr>
          <w:rFonts w:cs="Arial"/>
        </w:rPr>
        <w:t>5.1.13</w:t>
      </w:r>
      <w:r w:rsidRPr="00C61AD5">
        <w:rPr>
          <w:rFonts w:cs="Arial"/>
        </w:rPr>
        <w:t xml:space="preserve"> EMPAQUES</w:t>
      </w:r>
      <w:r w:rsidR="00116A7E">
        <w:rPr>
          <w:rFonts w:cs="Arial"/>
        </w:rPr>
        <w:t>.</w:t>
      </w:r>
      <w:r w:rsidRPr="00C61AD5">
        <w:rPr>
          <w:rFonts w:cs="Arial"/>
        </w:rPr>
        <w:t xml:space="preserve"> </w:t>
      </w:r>
    </w:p>
    <w:p w14:paraId="7D223846" w14:textId="66BAACA3" w:rsidR="00C61AD5" w:rsidRPr="00C61AD5" w:rsidRDefault="00C61AD5" w:rsidP="00C61AD5">
      <w:pPr>
        <w:rPr>
          <w:rFonts w:cs="Arial"/>
        </w:rPr>
      </w:pPr>
      <w:r w:rsidRPr="00C61AD5">
        <w:rPr>
          <w:rFonts w:cs="Arial"/>
        </w:rPr>
        <w:t xml:space="preserve">Las juntas entre la tapa inferior y las paredes laterales del tanque deberán ser soldadas, no se aceptan juntas pernadas. </w:t>
      </w:r>
    </w:p>
    <w:p w14:paraId="3FCB3EF7" w14:textId="4F574EBF" w:rsidR="00C61AD5" w:rsidRPr="00C61AD5" w:rsidRDefault="00C61AD5" w:rsidP="00C61AD5">
      <w:pPr>
        <w:rPr>
          <w:rFonts w:cs="Arial"/>
        </w:rPr>
      </w:pPr>
      <w:r w:rsidRPr="00C61AD5">
        <w:rPr>
          <w:rFonts w:cs="Arial"/>
        </w:rPr>
        <w:t>Los bujes deberán ser del tipo “</w:t>
      </w:r>
      <w:proofErr w:type="spellStart"/>
      <w:r w:rsidRPr="00C61AD5">
        <w:rPr>
          <w:rFonts w:cs="Arial"/>
        </w:rPr>
        <w:t>Draw-Rod</w:t>
      </w:r>
      <w:proofErr w:type="spellEnd"/>
      <w:r w:rsidRPr="00C61AD5">
        <w:rPr>
          <w:rFonts w:cs="Arial"/>
        </w:rPr>
        <w:t xml:space="preserve"> Lead” por lo que para el montaje o cambio de bujes no se requiere de ninguna tapa lateral, si por alguna razón el Fabricante las requiere para la fabricación y/o el encube estas finalmente deben ser soldadas. </w:t>
      </w:r>
    </w:p>
    <w:p w14:paraId="51D96AE9" w14:textId="146108AF" w:rsidR="00C61AD5" w:rsidRPr="00C61AD5" w:rsidRDefault="00C61AD5" w:rsidP="00C61AD5">
      <w:pPr>
        <w:rPr>
          <w:rFonts w:cs="Arial"/>
        </w:rPr>
      </w:pPr>
      <w:r w:rsidRPr="00C61AD5">
        <w:rPr>
          <w:rFonts w:cs="Arial"/>
        </w:rPr>
        <w:t xml:space="preserve">El tanque deberá tener elementos apropiados para su </w:t>
      </w:r>
      <w:proofErr w:type="spellStart"/>
      <w:r w:rsidRPr="00C61AD5">
        <w:rPr>
          <w:rFonts w:cs="Arial"/>
        </w:rPr>
        <w:t>izaje</w:t>
      </w:r>
      <w:proofErr w:type="spellEnd"/>
      <w:r w:rsidRPr="00C61AD5">
        <w:rPr>
          <w:rFonts w:cs="Arial"/>
        </w:rPr>
        <w:t xml:space="preserve">. Se debe suministrar un juego de gatos hidráulicos por cada sitio de instalación, de capacidad suficiente que permitan levantar el equipo completamente ensamblado y lleno de aceite. </w:t>
      </w:r>
    </w:p>
    <w:p w14:paraId="2EE89B3A" w14:textId="5B443C36" w:rsidR="00C61AD5" w:rsidRPr="00C61AD5" w:rsidRDefault="00C61AD5" w:rsidP="00C61AD5">
      <w:pPr>
        <w:rPr>
          <w:rFonts w:cs="Arial"/>
        </w:rPr>
      </w:pPr>
      <w:r w:rsidRPr="00C61AD5">
        <w:rPr>
          <w:rFonts w:cs="Arial"/>
        </w:rPr>
        <w:t xml:space="preserve">En dos lados diametralmente opuestos de cada unidad y cerca al fondo del tanque se proveerán dos placas para puesta a tierra. Las placas serán suministradas con conectores sin soldadura para cable de cobre de 107 mm² (4/0 AWG). </w:t>
      </w:r>
    </w:p>
    <w:p w14:paraId="171F1082" w14:textId="3AEC3483" w:rsidR="00C61AD5" w:rsidRPr="00C61AD5" w:rsidRDefault="00C61AD5" w:rsidP="00C61AD5">
      <w:pPr>
        <w:rPr>
          <w:rFonts w:cs="Arial"/>
        </w:rPr>
      </w:pPr>
      <w:r w:rsidRPr="00C61AD5">
        <w:rPr>
          <w:rFonts w:cs="Arial"/>
        </w:rPr>
        <w:t xml:space="preserve">Cada tanque deberá estar provisto con los dispositivos de alivio de presión necesarios, localizados en la parte superior del mismo, los cuales tendrán el tamaño suficiente para un alivio rápido de cualquier sobre presión que pueda generarse dentro del tanque de tal manera que se evite la rotura de cualquier parte del tanque, soldaduras y radiadores. </w:t>
      </w:r>
    </w:p>
    <w:p w14:paraId="2F4FD52D" w14:textId="7BE7A002" w:rsidR="00C61AD5" w:rsidRDefault="00C61AD5" w:rsidP="00C61AD5">
      <w:pPr>
        <w:rPr>
          <w:rFonts w:cs="Arial"/>
        </w:rPr>
      </w:pPr>
      <w:r w:rsidRPr="00C61AD5">
        <w:rPr>
          <w:rFonts w:cs="Arial"/>
        </w:rPr>
        <w:t>Los componentes internos que se sujeten de las paredes del tanque principal o elementos estructurales para dar rigidez a componentes y/o conexiones se deben asegurar con tornillos de fibra de vidrio, no se aceptan tornillos de madera. Estos deberán estar debidamente fijados con una traba mecánica.</w:t>
      </w:r>
    </w:p>
    <w:p w14:paraId="7CF6BA13" w14:textId="187F6346" w:rsidR="00C61AD5" w:rsidRDefault="00C61AD5" w:rsidP="007071DD">
      <w:pPr>
        <w:rPr>
          <w:rFonts w:cs="Arial"/>
        </w:rPr>
      </w:pPr>
      <w:r w:rsidRPr="00C61AD5">
        <w:rPr>
          <w:rFonts w:cs="Arial"/>
        </w:rPr>
        <w:t xml:space="preserve">Las válvulas mariposa de conexión a los radiadores deberán ser del tipo soldadas del lado tanque, de tal manera que no exista ningún tipo de empaque del lado tanque. </w:t>
      </w:r>
    </w:p>
    <w:p w14:paraId="12584DE8" w14:textId="3F0A5237" w:rsidR="00C61AD5" w:rsidRPr="00C61AD5" w:rsidRDefault="00C61AD5" w:rsidP="00C61AD5">
      <w:pPr>
        <w:rPr>
          <w:rFonts w:cs="Arial"/>
        </w:rPr>
      </w:pPr>
      <w:r w:rsidRPr="00C61AD5">
        <w:rPr>
          <w:rFonts w:cs="Arial"/>
        </w:rPr>
        <w:t>Las juntas de las tapas de inspección (</w:t>
      </w:r>
      <w:proofErr w:type="spellStart"/>
      <w:r w:rsidRPr="00C61AD5">
        <w:rPr>
          <w:rFonts w:cs="Arial"/>
        </w:rPr>
        <w:t>manhole</w:t>
      </w:r>
      <w:proofErr w:type="spellEnd"/>
      <w:r w:rsidRPr="00C61AD5">
        <w:rPr>
          <w:rFonts w:cs="Arial"/>
        </w:rPr>
        <w:t>) y bridas de montajes de los bujes deberán contar con doble empaque tipo o-ring y sus respectivos canales de instalación serán ubicados en la parte superior de la torreta de los BCT. La brida del buje será plana.</w:t>
      </w:r>
      <w:r w:rsidR="00766D7A">
        <w:rPr>
          <w:rFonts w:cs="Arial"/>
        </w:rPr>
        <w:t xml:space="preserve"> </w:t>
      </w:r>
    </w:p>
    <w:p w14:paraId="703EE8AD" w14:textId="0C86C314" w:rsidR="00C61AD5" w:rsidRPr="00C61AD5" w:rsidRDefault="00C61AD5" w:rsidP="00C61AD5">
      <w:pPr>
        <w:rPr>
          <w:rFonts w:cs="Arial"/>
        </w:rPr>
      </w:pPr>
      <w:r w:rsidRPr="00C61AD5">
        <w:rPr>
          <w:rFonts w:cs="Arial"/>
        </w:rPr>
        <w:t xml:space="preserve">El diseño deberá evitar al máximo y minimizar el uso de tapas de inspección en cualquier parte del tanque del equipo y tubos colectores para el proceso de fabricación y ensamble. </w:t>
      </w:r>
    </w:p>
    <w:p w14:paraId="698E8B28" w14:textId="7EDBE3C9" w:rsidR="00C61AD5" w:rsidRPr="00C61AD5" w:rsidRDefault="00C61AD5" w:rsidP="00C61AD5">
      <w:pPr>
        <w:rPr>
          <w:rFonts w:cs="Arial"/>
        </w:rPr>
      </w:pPr>
      <w:r w:rsidRPr="00C61AD5">
        <w:rPr>
          <w:rFonts w:cs="Arial"/>
        </w:rPr>
        <w:t xml:space="preserve">Las únicas tapas de inspección que se aceptan pernadas serán las de conexión de bujes e ingreso al equipo de personal de mantenimiento para inspección. </w:t>
      </w:r>
    </w:p>
    <w:p w14:paraId="7BB23518" w14:textId="33C3AEEB" w:rsidR="00C61AD5" w:rsidRDefault="00C61AD5" w:rsidP="00C61AD5">
      <w:pPr>
        <w:rPr>
          <w:rFonts w:cs="Arial"/>
        </w:rPr>
      </w:pPr>
      <w:r w:rsidRPr="00C61AD5">
        <w:rPr>
          <w:rFonts w:cs="Arial"/>
        </w:rPr>
        <w:t>Se solicita que la tapa superior del tanque sea levemente inclinada buscando evitar el estancamiento de agua</w:t>
      </w:r>
      <w:r w:rsidR="0060242C">
        <w:rPr>
          <w:rFonts w:cs="Arial"/>
        </w:rPr>
        <w:t>.</w:t>
      </w:r>
    </w:p>
    <w:p w14:paraId="7AB07228" w14:textId="67963327" w:rsidR="00A571D5" w:rsidRDefault="00A571D5" w:rsidP="00C61AD5">
      <w:pPr>
        <w:rPr>
          <w:rFonts w:cs="Arial"/>
        </w:rPr>
      </w:pPr>
      <w:r w:rsidRPr="00A571D5">
        <w:rPr>
          <w:rFonts w:cs="Arial"/>
        </w:rPr>
        <w:t>Para el transporte del tanque conservador, se debe verificar que el flotador del indicador de nivel sea transportado desmontado y por lo tanto se deben enviar empaques para la instalación del flotador.</w:t>
      </w:r>
    </w:p>
    <w:p w14:paraId="0B2DBFAC" w14:textId="1AF89838" w:rsidR="0060242C" w:rsidRDefault="0060242C" w:rsidP="00B6689B">
      <w:pPr>
        <w:pStyle w:val="Ttulo4"/>
      </w:pPr>
      <w:r>
        <w:lastRenderedPageBreak/>
        <w:t>Soldaduras</w:t>
      </w:r>
    </w:p>
    <w:p w14:paraId="3E9EFD8E" w14:textId="3AB394F6" w:rsidR="0060242C" w:rsidRDefault="0060242C" w:rsidP="0060242C">
      <w:pPr>
        <w:keepLines/>
        <w:rPr>
          <w:rFonts w:cs="Arial"/>
        </w:rPr>
      </w:pPr>
      <w:r w:rsidRPr="0060242C">
        <w:rPr>
          <w:rFonts w:cs="Arial"/>
        </w:rPr>
        <w:t>El Fabricante deberá presentar el procedimiento para realizar la soldadura y realizar el seguimiento de estos procedimientos basados en la normatividad aplicable. Este documento estará sujeto a aprobació</w:t>
      </w:r>
      <w:r w:rsidR="00B15FD7">
        <w:rPr>
          <w:rFonts w:cs="Arial"/>
        </w:rPr>
        <w:t>n</w:t>
      </w:r>
      <w:r w:rsidRPr="0060242C">
        <w:rPr>
          <w:rFonts w:cs="Arial"/>
        </w:rPr>
        <w:t xml:space="preserve">. En este documento se debe demostrar que se realizó un seguimiento basado en rayos X para las soldaduras críticas para el Fabricante del tanque del equipo. Adicionalmente se debe realizar una prueba tipo de líquidos penetrantes de las soldaduras según la norma ASTM E1417 “Standard </w:t>
      </w:r>
      <w:proofErr w:type="spellStart"/>
      <w:r w:rsidRPr="0060242C">
        <w:rPr>
          <w:rFonts w:cs="Arial"/>
        </w:rPr>
        <w:t>Practice</w:t>
      </w:r>
      <w:proofErr w:type="spellEnd"/>
      <w:r w:rsidRPr="0060242C">
        <w:rPr>
          <w:rFonts w:cs="Arial"/>
        </w:rPr>
        <w:t xml:space="preserve"> </w:t>
      </w:r>
      <w:proofErr w:type="spellStart"/>
      <w:r w:rsidRPr="0060242C">
        <w:rPr>
          <w:rFonts w:cs="Arial"/>
        </w:rPr>
        <w:t>for</w:t>
      </w:r>
      <w:proofErr w:type="spellEnd"/>
      <w:r w:rsidRPr="0060242C">
        <w:rPr>
          <w:rFonts w:cs="Arial"/>
        </w:rPr>
        <w:t xml:space="preserve"> </w:t>
      </w:r>
      <w:proofErr w:type="spellStart"/>
      <w:r w:rsidRPr="0060242C">
        <w:rPr>
          <w:rFonts w:cs="Arial"/>
        </w:rPr>
        <w:t>Liquid</w:t>
      </w:r>
      <w:proofErr w:type="spellEnd"/>
      <w:r w:rsidRPr="0060242C">
        <w:rPr>
          <w:rFonts w:cs="Arial"/>
        </w:rPr>
        <w:t xml:space="preserve"> </w:t>
      </w:r>
      <w:proofErr w:type="spellStart"/>
      <w:r w:rsidRPr="0060242C">
        <w:rPr>
          <w:rFonts w:cs="Arial"/>
        </w:rPr>
        <w:t>Penetrant</w:t>
      </w:r>
      <w:proofErr w:type="spellEnd"/>
      <w:r w:rsidRPr="0060242C">
        <w:rPr>
          <w:rFonts w:cs="Arial"/>
        </w:rPr>
        <w:t xml:space="preserve"> </w:t>
      </w:r>
      <w:proofErr w:type="spellStart"/>
      <w:r w:rsidRPr="0060242C">
        <w:rPr>
          <w:rFonts w:cs="Arial"/>
        </w:rPr>
        <w:t>Testing</w:t>
      </w:r>
      <w:proofErr w:type="spellEnd"/>
      <w:r w:rsidRPr="0060242C">
        <w:rPr>
          <w:rFonts w:cs="Arial"/>
        </w:rPr>
        <w:t>”. Esta será en la parte superior del tanque y aquellas que sean realizadas en la fábrica después de ser completamente cubierta</w:t>
      </w:r>
    </w:p>
    <w:p w14:paraId="0B762202" w14:textId="238CB3DC" w:rsidR="0060242C" w:rsidRDefault="0060242C" w:rsidP="00B6689B">
      <w:pPr>
        <w:pStyle w:val="Ttulo4"/>
      </w:pPr>
      <w:r>
        <w:t>Sistema de preservación de aceite del tanque principal</w:t>
      </w:r>
    </w:p>
    <w:p w14:paraId="4AF4229C" w14:textId="438C3BEE" w:rsidR="0060242C" w:rsidRPr="0060242C" w:rsidRDefault="0060242C" w:rsidP="0060242C">
      <w:pPr>
        <w:rPr>
          <w:rFonts w:cs="Arial"/>
        </w:rPr>
      </w:pPr>
      <w:r w:rsidRPr="0060242C">
        <w:rPr>
          <w:rFonts w:cs="Arial"/>
        </w:rPr>
        <w:t xml:space="preserve">Los reactores deben estar equipados con un sistema apropiado de preservación de aceite del tipo tanque conservador con bolsa elástica. La cual deberá estar fabricada sin pegues ni costuras y todas sus uniones deben ser vulcanizadas. </w:t>
      </w:r>
    </w:p>
    <w:p w14:paraId="372FB732" w14:textId="31FCB250" w:rsidR="0060242C" w:rsidRPr="0060242C" w:rsidRDefault="0060242C" w:rsidP="0060242C">
      <w:pPr>
        <w:rPr>
          <w:rFonts w:cs="Arial"/>
        </w:rPr>
      </w:pPr>
      <w:r w:rsidRPr="0060242C">
        <w:rPr>
          <w:rFonts w:cs="Arial"/>
        </w:rPr>
        <w:t xml:space="preserve">El espacio en aire dentro la bolsa elástica deberá mantenerse seco por medio de un respirador </w:t>
      </w:r>
      <w:proofErr w:type="spellStart"/>
      <w:r w:rsidRPr="0060242C">
        <w:rPr>
          <w:rFonts w:cs="Arial"/>
        </w:rPr>
        <w:t>deshumectante</w:t>
      </w:r>
      <w:proofErr w:type="spellEnd"/>
      <w:r w:rsidRPr="0060242C">
        <w:rPr>
          <w:rFonts w:cs="Arial"/>
        </w:rPr>
        <w:t xml:space="preserve">, el cual debe cumplir con las características descritas en el numeral </w:t>
      </w:r>
      <w:r w:rsidR="00B15FD7">
        <w:rPr>
          <w:rFonts w:cs="Arial"/>
        </w:rPr>
        <w:t>5.</w:t>
      </w:r>
      <w:r w:rsidR="00B15FD7" w:rsidRPr="00B15FD7">
        <w:rPr>
          <w:rFonts w:cs="Arial"/>
        </w:rPr>
        <w:t xml:space="preserve">12.11 </w:t>
      </w:r>
      <w:r w:rsidRPr="0060242C">
        <w:rPr>
          <w:rFonts w:cs="Arial"/>
        </w:rPr>
        <w:t>de este documento.</w:t>
      </w:r>
      <w:r w:rsidR="00766D7A">
        <w:rPr>
          <w:rFonts w:cs="Arial"/>
        </w:rPr>
        <w:t xml:space="preserve"> </w:t>
      </w:r>
    </w:p>
    <w:p w14:paraId="3AD5DAF3" w14:textId="66A84C1A" w:rsidR="0060242C" w:rsidRPr="0060242C" w:rsidRDefault="0060242C" w:rsidP="0060242C">
      <w:pPr>
        <w:rPr>
          <w:rFonts w:cs="Arial"/>
        </w:rPr>
      </w:pPr>
      <w:r w:rsidRPr="0060242C">
        <w:rPr>
          <w:rFonts w:cs="Arial"/>
        </w:rPr>
        <w:t xml:space="preserve">La bolsa deberá estar fijada al tanque mediante un sistema que evite que se suelte durante su proceso de expansión y contracción, igualmente el fondo del tanque donde sale la tubería hacia el relé </w:t>
      </w:r>
      <w:proofErr w:type="spellStart"/>
      <w:r w:rsidRPr="0060242C">
        <w:rPr>
          <w:rFonts w:cs="Arial"/>
        </w:rPr>
        <w:t>Bucholz</w:t>
      </w:r>
      <w:proofErr w:type="spellEnd"/>
      <w:r w:rsidRPr="0060242C">
        <w:rPr>
          <w:rFonts w:cs="Arial"/>
        </w:rPr>
        <w:t xml:space="preserve"> debe estar provista de un sistema que evite que la bolsa sea succionada. </w:t>
      </w:r>
    </w:p>
    <w:p w14:paraId="2D4172E3" w14:textId="3343D23E" w:rsidR="0060242C" w:rsidRDefault="0060242C" w:rsidP="00B15FD7">
      <w:pPr>
        <w:rPr>
          <w:rFonts w:cs="Arial"/>
        </w:rPr>
      </w:pPr>
      <w:r w:rsidRPr="0060242C">
        <w:rPr>
          <w:rFonts w:cs="Arial"/>
        </w:rPr>
        <w:t>La bolsa deberá ser fabricada a la medida del tanque conservador de acuerdo a las fórmulas y reglas del Fabricante de la misma, de tal manera que en condiciones normales de operación quede completamente estirada y sin arrugas. La bolsa podrá ser de un material que sea compatible (buen desempeño y durabilidad) con el aire y el aceite o en su defecto de dos materiales tales como el neopreno para la parte en contacto con el aire y nitrilo para la parte en</w:t>
      </w:r>
      <w:r>
        <w:rPr>
          <w:rFonts w:cs="Arial"/>
        </w:rPr>
        <w:t xml:space="preserve"> </w:t>
      </w:r>
      <w:r w:rsidRPr="0060242C">
        <w:rPr>
          <w:rFonts w:cs="Arial"/>
        </w:rPr>
        <w:t xml:space="preserve">contacto con el aceite. </w:t>
      </w:r>
    </w:p>
    <w:p w14:paraId="287E5C3B" w14:textId="1FA20466" w:rsidR="0060242C" w:rsidRPr="0060242C" w:rsidRDefault="0060242C" w:rsidP="0060242C">
      <w:pPr>
        <w:rPr>
          <w:rFonts w:cs="Arial"/>
        </w:rPr>
      </w:pPr>
      <w:r w:rsidRPr="0060242C">
        <w:rPr>
          <w:rFonts w:cs="Arial"/>
        </w:rPr>
        <w:t xml:space="preserve">El respirador deberá estar instalado a aproximadamente 1400 mm sobre el nivel del piso, de tal forma que sea fácil su acceso por parte del personal de operación y mantenimiento. </w:t>
      </w:r>
    </w:p>
    <w:p w14:paraId="61A90BE3" w14:textId="5CA42165" w:rsidR="0060242C" w:rsidRPr="0060242C" w:rsidRDefault="0060242C" w:rsidP="0060242C">
      <w:pPr>
        <w:rPr>
          <w:rFonts w:cs="Arial"/>
        </w:rPr>
      </w:pPr>
      <w:r w:rsidRPr="0060242C">
        <w:rPr>
          <w:rFonts w:cs="Arial"/>
        </w:rPr>
        <w:t>El tanque conservador deberá estar equipado con un “</w:t>
      </w:r>
      <w:proofErr w:type="spellStart"/>
      <w:r w:rsidRPr="0060242C">
        <w:rPr>
          <w:rFonts w:cs="Arial"/>
        </w:rPr>
        <w:t>Manhole</w:t>
      </w:r>
      <w:proofErr w:type="spellEnd"/>
      <w:r w:rsidRPr="0060242C">
        <w:rPr>
          <w:rFonts w:cs="Arial"/>
        </w:rPr>
        <w:t xml:space="preserve">” para el ingreso de una persona a realizar limpieza interna y una mirilla lateral que permita la inspección visual de la bolsa. </w:t>
      </w:r>
    </w:p>
    <w:p w14:paraId="627BE778" w14:textId="4F1CA3BE" w:rsidR="0060242C" w:rsidRDefault="0060242C" w:rsidP="0060242C">
      <w:pPr>
        <w:keepLines/>
        <w:rPr>
          <w:rFonts w:cs="Arial"/>
        </w:rPr>
      </w:pPr>
      <w:r w:rsidRPr="0060242C">
        <w:rPr>
          <w:rFonts w:cs="Arial"/>
        </w:rPr>
        <w:t xml:space="preserve">La tubería de respiración entre el tanque conservador y el desecador deberá ser de acero inoxidable minimizando al máximo el número de uniones (típicamente limitado por las longitudes máximas para embalaje y transporte), sin embargó no se aceptarán más de dos uniones o juntas. Estas uniones deberán ser selladas con empaques tipo O-Ring, no se aceptan empaques planos. </w:t>
      </w:r>
    </w:p>
    <w:p w14:paraId="3ADDF3B9" w14:textId="39468C2A" w:rsidR="0060242C" w:rsidRDefault="0060242C" w:rsidP="0060242C">
      <w:pPr>
        <w:rPr>
          <w:rFonts w:cs="Arial"/>
        </w:rPr>
      </w:pPr>
      <w:r w:rsidRPr="0060242C">
        <w:rPr>
          <w:rFonts w:cs="Arial"/>
        </w:rPr>
        <w:t>Los Fabricantes deberán realizar pruebas de estanqueidad a las bolsas antes de su instalación para las Pruebas en Fábrica y antes del despacho validando que estas no han sufrido ningún deterioro, rasgadura o rotura.</w:t>
      </w:r>
    </w:p>
    <w:p w14:paraId="17927F4D" w14:textId="1CCA5DBF" w:rsidR="0060242C" w:rsidRDefault="0060242C" w:rsidP="00B6689B">
      <w:pPr>
        <w:pStyle w:val="Ttulo4"/>
      </w:pPr>
      <w:r>
        <w:lastRenderedPageBreak/>
        <w:t>Ruedas</w:t>
      </w:r>
    </w:p>
    <w:p w14:paraId="5D032529" w14:textId="188F9D1D" w:rsidR="0060242C" w:rsidRPr="0060242C" w:rsidRDefault="0060242C" w:rsidP="0060242C">
      <w:r w:rsidRPr="0060242C">
        <w:t xml:space="preserve">Para efectos del suministro de las unidades el Fabricante deberá presentar su propuesta con las dos posibilidades (con ruedas y sin ruedas), sin embargo, se </w:t>
      </w:r>
      <w:r w:rsidR="00513F77" w:rsidRPr="0060242C">
        <w:t>reserva</w:t>
      </w:r>
      <w:r w:rsidR="00513F77">
        <w:t>rá</w:t>
      </w:r>
      <w:r w:rsidRPr="0060242C">
        <w:t xml:space="preserve"> el derecho de decidir cómo será finalmente el suministro. </w:t>
      </w:r>
    </w:p>
    <w:p w14:paraId="09C5C722" w14:textId="7ED3762B" w:rsidR="005A041F" w:rsidRDefault="0060242C" w:rsidP="0060242C">
      <w:r w:rsidRPr="0060242C">
        <w:t xml:space="preserve">En caso que se requieran ruedas, las mismas y el diseño de su acople al fondo del tanque deberá permitir un giro de 90 grados, esto es, que sólo se requiera cambiar el sentido a la rueda para cambiar la dirección del movimiento del equipo y serán adecuadas para el uso en una vía que tendrá rieles </w:t>
      </w:r>
      <w:proofErr w:type="spellStart"/>
      <w:r w:rsidRPr="0060242C">
        <w:t>ASCE</w:t>
      </w:r>
      <w:proofErr w:type="spellEnd"/>
      <w:r w:rsidRPr="0060242C">
        <w:t xml:space="preserve"> de 45 </w:t>
      </w:r>
      <w:proofErr w:type="spellStart"/>
      <w:r w:rsidRPr="0060242C">
        <w:t>daN</w:t>
      </w:r>
      <w:proofErr w:type="spellEnd"/>
      <w:r w:rsidRPr="0060242C">
        <w:t>/m (90 lb / yd) y distancia entre ruedas suministrad</w:t>
      </w:r>
      <w:r w:rsidR="00B15FD7">
        <w:t xml:space="preserve">as </w:t>
      </w:r>
      <w:r w:rsidRPr="0060242C">
        <w:t xml:space="preserve">al Fabricante. </w:t>
      </w:r>
    </w:p>
    <w:p w14:paraId="73B0B23C" w14:textId="0BFB0839" w:rsidR="005A041F" w:rsidRDefault="0060242C" w:rsidP="0060242C">
      <w:r w:rsidRPr="0060242C">
        <w:t>Las ruedas serán dimensionadas de tal forma que permitan soportar y desplazar el reactor completamente montado y lleno de aceite, sobre rieles.</w:t>
      </w:r>
      <w:r w:rsidR="00766D7A">
        <w:t xml:space="preserve"> </w:t>
      </w:r>
    </w:p>
    <w:p w14:paraId="67177C9A" w14:textId="7B8C7E9E" w:rsidR="0060242C" w:rsidRPr="0060242C" w:rsidRDefault="0060242C" w:rsidP="0060242C">
      <w:r w:rsidRPr="0060242C">
        <w:t xml:space="preserve">Las ruedas serán diseñadas para el adecuado movimiento de las unidades sobre rieles, sin embargo, para los cálculos y el anclaje no se debe considerar que el reactor estará apoyado sobre las ruedas. Estas deberán poderse fijar a las paredes laterales o columnas para evitar la pérdida de las mismas. </w:t>
      </w:r>
    </w:p>
    <w:p w14:paraId="003ED989" w14:textId="77777777" w:rsidR="005A041F" w:rsidRDefault="0060242C" w:rsidP="0060242C">
      <w:r w:rsidRPr="0060242C">
        <w:t xml:space="preserve">Los tamaños de las ruedas serán definidos durante el diseño del equipo. </w:t>
      </w:r>
    </w:p>
    <w:p w14:paraId="2A58693F" w14:textId="4CFC25B1" w:rsidR="0060242C" w:rsidRPr="0060242C" w:rsidRDefault="0060242C" w:rsidP="0060242C">
      <w:r w:rsidRPr="0060242C">
        <w:t>El Fabricante deberá realizar una prueba de funcionalidad de las ruedas con el reactor completamente ensamblado y lleno de aceite comprobando que estas se acoplan bien y permiten los giros requeridos para su adecuado desplazamiento.</w:t>
      </w:r>
    </w:p>
    <w:p w14:paraId="5C7D97F1" w14:textId="6CDA9662" w:rsidR="0060242C" w:rsidRDefault="005A041F" w:rsidP="00B6689B">
      <w:pPr>
        <w:pStyle w:val="Ttulo4"/>
      </w:pPr>
      <w:r w:rsidRPr="005A041F">
        <w:t>Escaleras y protección contra caídas</w:t>
      </w:r>
    </w:p>
    <w:p w14:paraId="0D412DB0" w14:textId="2BA24277" w:rsidR="0060242C" w:rsidRDefault="005A041F" w:rsidP="00437837">
      <w:pPr>
        <w:keepLines/>
      </w:pPr>
      <w:r w:rsidRPr="005A041F">
        <w:t xml:space="preserve">El reactor debe entregarse con un sistema de ascenso y descenso adosado a su estructura, para facilitar el acceso a la parte superior de la cuba al personal técnico que deberá efectuar maniobras de operación o mantenimiento con el equipo </w:t>
      </w:r>
      <w:proofErr w:type="spellStart"/>
      <w:r w:rsidRPr="005A041F">
        <w:t>desenergizado</w:t>
      </w:r>
      <w:proofErr w:type="spellEnd"/>
      <w:r w:rsidRPr="005A041F">
        <w:t xml:space="preserve">. El equipo deberá proveerse de barandas desmontables en el contorno de la parte superior de la cuba, este sistema deberá tener una altura mínima de 1 m y deberá ser continuo a lo largo del perímetro de la cubierta. El sistema fijo de escalera debe ser metálica con capacidad para soportar el peso normal </w:t>
      </w:r>
      <w:r w:rsidRPr="002852B8">
        <w:t xml:space="preserve">de una persona y su herramienta, y debe entregarse con un sistema de acceso seguro, restringido y </w:t>
      </w:r>
      <w:proofErr w:type="spellStart"/>
      <w:r w:rsidR="00437837">
        <w:t>bloqueoado</w:t>
      </w:r>
      <w:proofErr w:type="spellEnd"/>
      <w:r w:rsidRPr="002852B8">
        <w:t xml:space="preserve"> a voluntad del operador o </w:t>
      </w:r>
      <w:proofErr w:type="gramStart"/>
      <w:r w:rsidRPr="002852B8">
        <w:t>Jefe</w:t>
      </w:r>
      <w:proofErr w:type="gramEnd"/>
      <w:r w:rsidRPr="002852B8">
        <w:t xml:space="preserve"> de trabajo de mantenimiento. El Fabricante dotará de avisos de seguridad, de tarjeteo y bloqueo con sistemas de candado implementado</w:t>
      </w:r>
      <w:r w:rsidR="00437837">
        <w:t>s.</w:t>
      </w:r>
    </w:p>
    <w:p w14:paraId="0E18A8CD" w14:textId="270F44D6" w:rsidR="005A041F" w:rsidRDefault="005A041F" w:rsidP="00B6689B">
      <w:pPr>
        <w:pStyle w:val="Ttulo4"/>
      </w:pPr>
      <w:r w:rsidRPr="005A041F">
        <w:t>Válvulas</w:t>
      </w:r>
    </w:p>
    <w:p w14:paraId="23B7FDDD" w14:textId="77777777" w:rsidR="005A041F" w:rsidRDefault="005A041F" w:rsidP="005A041F">
      <w:pPr>
        <w:rPr>
          <w:rFonts w:cs="Arial"/>
        </w:rPr>
      </w:pPr>
      <w:r w:rsidRPr="005A041F">
        <w:rPr>
          <w:rFonts w:cs="Arial"/>
        </w:rPr>
        <w:t xml:space="preserve">Todas las válvulas deberán resistir el paso de aceite aislante caliente sin presentar filtraciones. Los empaques deben ser resistentes al aceite caliente de modo que el conjunto sea completamente hermético. </w:t>
      </w:r>
    </w:p>
    <w:p w14:paraId="0EDBB81D" w14:textId="1E32F399" w:rsidR="005A041F" w:rsidRDefault="005A041F" w:rsidP="005A041F">
      <w:pPr>
        <w:rPr>
          <w:rFonts w:cs="Arial"/>
        </w:rPr>
      </w:pPr>
      <w:r w:rsidRPr="005A041F">
        <w:rPr>
          <w:rFonts w:cs="Arial"/>
        </w:rPr>
        <w:t xml:space="preserve">Todas las válvulas deberán tener bridas con las caras maquinadas para sello mediante o-ring con brida ciega con pernos, disponer de indicadores de posición y placas con los números y la descripción de sus funciones operativas, y tener medios para enclavarlas con candado. La apertura debe ser girándola en dirección contrario a las agujas del reloj cuando se mira el volante. </w:t>
      </w:r>
    </w:p>
    <w:p w14:paraId="64E39768" w14:textId="01A47756" w:rsidR="005A041F" w:rsidRPr="005A041F" w:rsidRDefault="005A041F" w:rsidP="005A041F">
      <w:pPr>
        <w:rPr>
          <w:rFonts w:cs="Arial"/>
        </w:rPr>
      </w:pPr>
      <w:r w:rsidRPr="005A041F">
        <w:rPr>
          <w:rFonts w:cs="Arial"/>
        </w:rPr>
        <w:t xml:space="preserve">El Fabricante deberá suministrar las pruebas tipo de todas las válvulas incluidas en el suministro y toda la información de los catálogos de las válvulas con las instrucciones para su instalación y mantenimiento, los cuales deberán ser enviados para su aprobación. </w:t>
      </w:r>
    </w:p>
    <w:p w14:paraId="18C41A3C" w14:textId="72B06BEC" w:rsidR="005A041F" w:rsidRDefault="005A041F" w:rsidP="005A041F">
      <w:pPr>
        <w:rPr>
          <w:rFonts w:cs="Arial"/>
        </w:rPr>
      </w:pPr>
      <w:r w:rsidRPr="005A041F">
        <w:rPr>
          <w:rFonts w:cs="Arial"/>
        </w:rPr>
        <w:lastRenderedPageBreak/>
        <w:t>Los equipos deberán ser suministrados con las siguientes válvulas como mínimo</w:t>
      </w:r>
      <w:r w:rsidR="007A0409">
        <w:rPr>
          <w:rFonts w:cs="Arial"/>
        </w:rPr>
        <w:t>:</w:t>
      </w:r>
    </w:p>
    <w:p w14:paraId="5B2D78FD" w14:textId="3F14B72D" w:rsidR="0060242C" w:rsidRDefault="005A041F"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sz w:val="22"/>
          <w:szCs w:val="22"/>
          <w:lang w:val="es-ES"/>
        </w:rPr>
      </w:pPr>
      <w:r w:rsidRPr="005A041F">
        <w:rPr>
          <w:rStyle w:val="normaltextrun"/>
          <w:rFonts w:ascii="Arial" w:hAnsi="Arial"/>
          <w:sz w:val="22"/>
          <w:szCs w:val="22"/>
          <w:lang w:val="es-ES"/>
        </w:rPr>
        <w:t>Válvulas tipo compuerta en bronce según norma DIN EN 12288, con vástago no ascendente, perforación central de 50 mm en todo el recorrido de la válvula, DN50 y con conexión mediante brida según norma DIN 2501 PN16: Brida de 165 mm de diámetro, 16 mm de espesor, 4 perforaciones, diámetro del círculo de perforaciones de 125 mm, diámetro de las perforaciones de 18 mm y cumpliendo las siguientes funciones:</w:t>
      </w:r>
    </w:p>
    <w:p w14:paraId="1ADAEAE0" w14:textId="2BC6AFE3" w:rsidR="005A041F" w:rsidRPr="006312F6" w:rsidRDefault="006312F6" w:rsidP="006312F6">
      <w:pPr>
        <w:pStyle w:val="paragraph"/>
        <w:spacing w:before="0" w:beforeAutospacing="0" w:after="0" w:afterAutospacing="0"/>
        <w:ind w:left="924" w:right="142"/>
        <w:jc w:val="both"/>
        <w:textAlignment w:val="baseline"/>
        <w:rPr>
          <w:rStyle w:val="normaltextrun"/>
          <w:rFonts w:ascii="Arial" w:hAnsi="Arial"/>
          <w:sz w:val="22"/>
          <w:szCs w:val="22"/>
          <w:lang w:val="es-ES"/>
        </w:rPr>
      </w:pPr>
      <w:r w:rsidRPr="006312F6">
        <w:rPr>
          <w:rFonts w:ascii="Arial" w:hAnsi="Arial"/>
          <w:sz w:val="22"/>
          <w:szCs w:val="22"/>
          <w:lang w:val="es-ES"/>
        </w:rPr>
        <w:t xml:space="preserve">− </w:t>
      </w:r>
      <w:r w:rsidR="005A041F" w:rsidRPr="005A041F">
        <w:rPr>
          <w:rStyle w:val="normaltextrun"/>
          <w:rFonts w:ascii="Arial" w:hAnsi="Arial"/>
          <w:sz w:val="22"/>
          <w:szCs w:val="22"/>
          <w:lang w:val="es-ES"/>
        </w:rPr>
        <w:t xml:space="preserve">Válvulas de drenaje del tanque conservador principal. Se deberá disponer de dos (2) </w:t>
      </w:r>
      <w:r w:rsidRPr="006312F6">
        <w:rPr>
          <w:rStyle w:val="normaltextrun"/>
          <w:rFonts w:ascii="Arial" w:hAnsi="Arial"/>
          <w:sz w:val="22"/>
          <w:szCs w:val="22"/>
          <w:lang w:val="es-ES"/>
        </w:rPr>
        <w:t>v</w:t>
      </w:r>
      <w:r w:rsidR="005A041F" w:rsidRPr="006312F6">
        <w:rPr>
          <w:rStyle w:val="normaltextrun"/>
          <w:rFonts w:ascii="Arial" w:hAnsi="Arial"/>
          <w:sz w:val="22"/>
          <w:szCs w:val="22"/>
          <w:lang w:val="es-ES"/>
        </w:rPr>
        <w:t>álvulas ubicadas a cada extremo del tanque, una sobre el tanque conservador y la segunda en el extremo contrario, conectada en el extremo de una tubería a una altura 1400</w:t>
      </w:r>
      <w:r w:rsidR="004E5DDA">
        <w:rPr>
          <w:rStyle w:val="normaltextrun"/>
          <w:rFonts w:ascii="Arial" w:hAnsi="Arial"/>
          <w:sz w:val="22"/>
          <w:szCs w:val="22"/>
          <w:lang w:val="es-ES"/>
        </w:rPr>
        <w:t xml:space="preserve"> </w:t>
      </w:r>
      <w:r w:rsidR="005A041F" w:rsidRPr="006312F6">
        <w:rPr>
          <w:rStyle w:val="normaltextrun"/>
          <w:rFonts w:ascii="Arial" w:hAnsi="Arial"/>
          <w:sz w:val="22"/>
          <w:szCs w:val="22"/>
          <w:lang w:val="es-ES"/>
        </w:rPr>
        <w:t>mm sobre el nivel del piso.</w:t>
      </w:r>
    </w:p>
    <w:p w14:paraId="2984A566" w14:textId="1D28F348" w:rsidR="0060242C" w:rsidRDefault="006312F6"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sz w:val="22"/>
          <w:szCs w:val="22"/>
          <w:lang w:val="es-ES"/>
        </w:rPr>
      </w:pPr>
      <w:r w:rsidRPr="006312F6">
        <w:rPr>
          <w:rStyle w:val="normaltextrun"/>
          <w:rFonts w:ascii="Arial" w:hAnsi="Arial"/>
          <w:sz w:val="22"/>
          <w:szCs w:val="22"/>
          <w:lang w:val="es-ES"/>
        </w:rPr>
        <w:t>Válvulas tipo compuerta en bronce según norma DIN EN 12288, con vástago no ascendente, perforación central de 50 mm en todo el recorrido de la válvula, DN50 y con conexión mediante brida según norma DIN 2501 PN16: Brida de 165 mm de diámetro, 18 mm de espesor, 8 perforaciones, diámetro del círculo de perforaciones de 160 mm, diámetro de las perforaciones de 18 mm y cumpliendo las siguientes funciones:</w:t>
      </w:r>
    </w:p>
    <w:p w14:paraId="2EE8EDA7" w14:textId="1B8429AA" w:rsidR="006312F6" w:rsidRPr="006312F6" w:rsidRDefault="006312F6" w:rsidP="006312F6">
      <w:pPr>
        <w:pStyle w:val="paragraph"/>
        <w:spacing w:before="0" w:beforeAutospacing="0" w:after="0" w:afterAutospacing="0"/>
        <w:ind w:left="924" w:right="142"/>
        <w:jc w:val="both"/>
        <w:textAlignment w:val="baseline"/>
        <w:rPr>
          <w:rStyle w:val="normaltextrun"/>
          <w:rFonts w:ascii="Arial" w:hAnsi="Arial" w:cs="Arial"/>
          <w:sz w:val="22"/>
          <w:szCs w:val="22"/>
          <w:lang w:val="es-ES"/>
        </w:rPr>
      </w:pPr>
      <w:r w:rsidRPr="006312F6">
        <w:rPr>
          <w:rFonts w:ascii="Arial" w:hAnsi="Arial"/>
          <w:sz w:val="22"/>
          <w:szCs w:val="22"/>
          <w:lang w:val="es-ES"/>
        </w:rPr>
        <w:t xml:space="preserve">− </w:t>
      </w:r>
      <w:r w:rsidRPr="006312F6">
        <w:rPr>
          <w:rStyle w:val="normaltextrun"/>
          <w:rFonts w:ascii="Arial" w:hAnsi="Arial" w:cs="Arial"/>
          <w:sz w:val="22"/>
          <w:szCs w:val="22"/>
          <w:lang w:val="es-ES"/>
        </w:rPr>
        <w:t>Válvulas para conexión de equipos de tratamiento de aceite. Se deberá disponer en dos caras laterales diametralmente opuestas del tanque principal así: dos (2) válvulas por cara, ubicadas una en la parte superior y otra en la inferior respectivamente.</w:t>
      </w:r>
    </w:p>
    <w:p w14:paraId="2BDB4CC6" w14:textId="113A655C" w:rsidR="006312F6" w:rsidRDefault="006312F6" w:rsidP="00A46855">
      <w:pPr>
        <w:pStyle w:val="paragraph"/>
        <w:numPr>
          <w:ilvl w:val="0"/>
          <w:numId w:val="8"/>
        </w:numPr>
        <w:spacing w:before="0" w:beforeAutospacing="0" w:after="0" w:afterAutospacing="0"/>
        <w:ind w:left="924" w:right="142" w:hanging="357"/>
        <w:jc w:val="both"/>
        <w:textAlignment w:val="baseline"/>
        <w:rPr>
          <w:rStyle w:val="normaltextrun"/>
          <w:rFonts w:ascii="Arial" w:hAnsi="Arial"/>
          <w:sz w:val="22"/>
          <w:szCs w:val="22"/>
          <w:lang w:val="es-ES"/>
        </w:rPr>
      </w:pPr>
      <w:r w:rsidRPr="006312F6">
        <w:rPr>
          <w:rStyle w:val="normaltextrun"/>
          <w:rFonts w:ascii="Arial" w:hAnsi="Arial"/>
          <w:sz w:val="22"/>
          <w:szCs w:val="22"/>
          <w:lang w:val="es-ES"/>
        </w:rPr>
        <w:t>Válvulas tipo bola en bronce, con perforación central de diámetro 25 mm –DN25 - y con conexión mediante brida según norma DIN 2501 PN16: Brida de 115 mm de diámetro, 12 mm de espesor, 4 perforaciones, diámetro del circulo de perforaciones de 85 mm, diámetro de las perforaciones de 14 mm y cumpliendo las siguientes funciones:</w:t>
      </w:r>
    </w:p>
    <w:p w14:paraId="15E8DFB4" w14:textId="418CA1E8" w:rsidR="006312F6" w:rsidRPr="006312F6" w:rsidRDefault="006312F6" w:rsidP="006312F6">
      <w:pPr>
        <w:pStyle w:val="paragraph"/>
        <w:spacing w:before="0" w:beforeAutospacing="0" w:after="0" w:afterAutospacing="0"/>
        <w:ind w:left="720" w:right="142"/>
        <w:jc w:val="both"/>
        <w:textAlignment w:val="baseline"/>
        <w:rPr>
          <w:rFonts w:ascii="Arial" w:hAnsi="Arial"/>
          <w:sz w:val="22"/>
          <w:szCs w:val="22"/>
          <w:lang w:val="es-ES"/>
        </w:rPr>
      </w:pPr>
      <w:r w:rsidRPr="006312F6">
        <w:rPr>
          <w:rFonts w:ascii="Arial" w:hAnsi="Arial"/>
          <w:sz w:val="22"/>
          <w:szCs w:val="22"/>
          <w:lang w:val="es-ES"/>
        </w:rPr>
        <w:t xml:space="preserve">− Válvula de </w:t>
      </w:r>
      <w:proofErr w:type="spellStart"/>
      <w:r w:rsidRPr="006312F6">
        <w:rPr>
          <w:rFonts w:ascii="Arial" w:hAnsi="Arial"/>
          <w:sz w:val="22"/>
          <w:szCs w:val="22"/>
          <w:lang w:val="es-ES"/>
        </w:rPr>
        <w:t>by-pass</w:t>
      </w:r>
      <w:proofErr w:type="spellEnd"/>
      <w:r w:rsidRPr="006312F6">
        <w:rPr>
          <w:rFonts w:ascii="Arial" w:hAnsi="Arial"/>
          <w:sz w:val="22"/>
          <w:szCs w:val="22"/>
          <w:lang w:val="es-ES"/>
        </w:rPr>
        <w:t xml:space="preserve"> entre el interior del tanque conservador y el interior de la bolsa de</w:t>
      </w:r>
      <w:r>
        <w:rPr>
          <w:rFonts w:ascii="Arial" w:hAnsi="Arial"/>
          <w:sz w:val="22"/>
          <w:szCs w:val="22"/>
          <w:lang w:val="es-ES"/>
        </w:rPr>
        <w:t xml:space="preserve"> </w:t>
      </w:r>
      <w:r w:rsidRPr="006312F6">
        <w:rPr>
          <w:rFonts w:ascii="Arial" w:hAnsi="Arial"/>
          <w:sz w:val="22"/>
          <w:szCs w:val="22"/>
          <w:lang w:val="es-ES"/>
        </w:rPr>
        <w:t xml:space="preserve">neopreno. </w:t>
      </w:r>
    </w:p>
    <w:p w14:paraId="36CD593F" w14:textId="5AE1DF87" w:rsidR="006312F6" w:rsidRDefault="006312F6" w:rsidP="006312F6">
      <w:pPr>
        <w:pStyle w:val="paragraph"/>
        <w:spacing w:before="0" w:beforeAutospacing="0" w:after="0" w:afterAutospacing="0"/>
        <w:ind w:left="720" w:right="142"/>
        <w:jc w:val="both"/>
        <w:textAlignment w:val="baseline"/>
        <w:rPr>
          <w:rFonts w:ascii="Arial" w:hAnsi="Arial"/>
          <w:sz w:val="22"/>
          <w:szCs w:val="22"/>
          <w:lang w:val="es-ES"/>
        </w:rPr>
      </w:pPr>
      <w:r w:rsidRPr="006312F6">
        <w:rPr>
          <w:rFonts w:ascii="Arial" w:hAnsi="Arial"/>
          <w:sz w:val="22"/>
          <w:szCs w:val="22"/>
          <w:lang w:val="es-ES"/>
        </w:rPr>
        <w:t xml:space="preserve">− Válvula de aislamiento entre el respirador </w:t>
      </w:r>
      <w:proofErr w:type="spellStart"/>
      <w:r w:rsidRPr="006312F6">
        <w:rPr>
          <w:rFonts w:ascii="Arial" w:hAnsi="Arial"/>
          <w:sz w:val="22"/>
          <w:szCs w:val="22"/>
          <w:lang w:val="es-ES"/>
        </w:rPr>
        <w:t>deshumectante</w:t>
      </w:r>
      <w:proofErr w:type="spellEnd"/>
      <w:r w:rsidRPr="006312F6">
        <w:rPr>
          <w:rFonts w:ascii="Arial" w:hAnsi="Arial"/>
          <w:sz w:val="22"/>
          <w:szCs w:val="22"/>
          <w:lang w:val="es-ES"/>
        </w:rPr>
        <w:t xml:space="preserve"> y el interior de la bolsa d</w:t>
      </w:r>
      <w:r>
        <w:rPr>
          <w:rFonts w:ascii="Arial" w:hAnsi="Arial"/>
          <w:sz w:val="22"/>
          <w:szCs w:val="22"/>
          <w:lang w:val="es-ES"/>
        </w:rPr>
        <w:t xml:space="preserve">e </w:t>
      </w:r>
      <w:r w:rsidRPr="006312F6">
        <w:rPr>
          <w:rFonts w:ascii="Arial" w:hAnsi="Arial"/>
          <w:sz w:val="22"/>
          <w:szCs w:val="22"/>
          <w:lang w:val="es-ES"/>
        </w:rPr>
        <w:t>neopreno del tanque conservador.</w:t>
      </w:r>
    </w:p>
    <w:p w14:paraId="0EB43BF8" w14:textId="0F6ED830" w:rsidR="006312F6" w:rsidRPr="006312F6" w:rsidRDefault="006312F6" w:rsidP="00A46855">
      <w:pPr>
        <w:pStyle w:val="paragraph"/>
        <w:numPr>
          <w:ilvl w:val="0"/>
          <w:numId w:val="8"/>
        </w:numPr>
        <w:spacing w:before="0" w:beforeAutospacing="0" w:after="0" w:afterAutospacing="0"/>
        <w:ind w:right="142" w:hanging="357"/>
        <w:jc w:val="both"/>
        <w:textAlignment w:val="baseline"/>
        <w:rPr>
          <w:rFonts w:ascii="Arial" w:hAnsi="Arial"/>
          <w:sz w:val="22"/>
          <w:szCs w:val="22"/>
          <w:lang w:val="es-ES"/>
        </w:rPr>
      </w:pPr>
      <w:r w:rsidRPr="006312F6">
        <w:rPr>
          <w:rFonts w:ascii="Arial" w:hAnsi="Arial"/>
          <w:sz w:val="22"/>
          <w:szCs w:val="22"/>
          <w:lang w:val="es-ES"/>
        </w:rPr>
        <w:t>Válvulas tipo compuerta en bronce según norma DIN EN 12288, con vástago no ascendente, con perforación central de diámetro 40 mm –DN40 - en todo el recorrido de la válvula y con conexión mediante brida según norma DIN 2501 PN16: Brida de 150 mm de diámetro, 14 mm de espesor, 4 perforaciones, diámetro del circulo de perforaciones de 110 mm, diámetro de las perforaciones de 19 mm y cumpliendo las siguientes funciones:</w:t>
      </w:r>
    </w:p>
    <w:p w14:paraId="5A545B7A" w14:textId="77777777" w:rsidR="006312F6" w:rsidRPr="006312F6" w:rsidRDefault="006312F6" w:rsidP="006312F6">
      <w:pPr>
        <w:pStyle w:val="paragraph"/>
        <w:spacing w:before="0" w:beforeAutospacing="0" w:after="0" w:afterAutospacing="0"/>
        <w:ind w:left="720" w:right="142"/>
        <w:jc w:val="both"/>
        <w:textAlignment w:val="baseline"/>
        <w:rPr>
          <w:rFonts w:ascii="Arial" w:hAnsi="Arial"/>
          <w:sz w:val="22"/>
          <w:szCs w:val="22"/>
          <w:lang w:val="es-ES"/>
        </w:rPr>
      </w:pPr>
      <w:r w:rsidRPr="006312F6">
        <w:rPr>
          <w:rFonts w:ascii="Arial" w:hAnsi="Arial"/>
          <w:sz w:val="22"/>
          <w:szCs w:val="22"/>
          <w:lang w:val="es-ES"/>
        </w:rPr>
        <w:t xml:space="preserve">− Válvula de aislamiento entre tanque principal y relé de presión súbita. </w:t>
      </w:r>
    </w:p>
    <w:p w14:paraId="052A772D" w14:textId="59E2D47C" w:rsidR="006312F6" w:rsidRDefault="006312F6" w:rsidP="006312F6">
      <w:pPr>
        <w:pStyle w:val="paragraph"/>
        <w:spacing w:before="0" w:beforeAutospacing="0" w:after="0" w:afterAutospacing="0"/>
        <w:ind w:left="720" w:right="142"/>
        <w:jc w:val="both"/>
        <w:textAlignment w:val="baseline"/>
        <w:rPr>
          <w:rFonts w:ascii="Arial" w:hAnsi="Arial"/>
          <w:sz w:val="22"/>
          <w:szCs w:val="22"/>
          <w:lang w:val="es-ES"/>
        </w:rPr>
      </w:pPr>
      <w:r w:rsidRPr="006312F6">
        <w:rPr>
          <w:rFonts w:ascii="Arial" w:hAnsi="Arial"/>
          <w:sz w:val="22"/>
          <w:szCs w:val="22"/>
          <w:lang w:val="es-ES"/>
        </w:rPr>
        <w:t xml:space="preserve">− Válvula de </w:t>
      </w:r>
      <w:proofErr w:type="spellStart"/>
      <w:r w:rsidRPr="006312F6">
        <w:rPr>
          <w:rFonts w:ascii="Arial" w:hAnsi="Arial"/>
          <w:sz w:val="22"/>
          <w:szCs w:val="22"/>
          <w:lang w:val="es-ES"/>
        </w:rPr>
        <w:t>by-pass</w:t>
      </w:r>
      <w:proofErr w:type="spellEnd"/>
      <w:r w:rsidRPr="006312F6">
        <w:rPr>
          <w:rFonts w:ascii="Arial" w:hAnsi="Arial"/>
          <w:sz w:val="22"/>
          <w:szCs w:val="22"/>
          <w:lang w:val="es-ES"/>
        </w:rPr>
        <w:t xml:space="preserve"> del relé Buchholz</w:t>
      </w:r>
      <w:r w:rsidR="007D589D">
        <w:rPr>
          <w:rFonts w:ascii="Arial" w:hAnsi="Arial"/>
          <w:sz w:val="22"/>
          <w:szCs w:val="22"/>
          <w:lang w:val="es-ES"/>
        </w:rPr>
        <w:t>.</w:t>
      </w:r>
    </w:p>
    <w:p w14:paraId="53B6A124" w14:textId="49635874" w:rsidR="006312F6" w:rsidRDefault="006312F6" w:rsidP="00A46855">
      <w:pPr>
        <w:pStyle w:val="paragraph"/>
        <w:keepLines/>
        <w:numPr>
          <w:ilvl w:val="0"/>
          <w:numId w:val="8"/>
        </w:numPr>
        <w:spacing w:before="0" w:beforeAutospacing="0" w:after="0" w:afterAutospacing="0"/>
        <w:ind w:right="142" w:hanging="357"/>
        <w:jc w:val="both"/>
        <w:textAlignment w:val="baseline"/>
        <w:rPr>
          <w:rFonts w:ascii="Arial" w:hAnsi="Arial"/>
          <w:sz w:val="22"/>
          <w:szCs w:val="22"/>
          <w:lang w:val="es-ES"/>
        </w:rPr>
      </w:pPr>
      <w:r w:rsidRPr="006312F6">
        <w:rPr>
          <w:rFonts w:ascii="Arial" w:hAnsi="Arial"/>
          <w:sz w:val="22"/>
          <w:szCs w:val="22"/>
          <w:lang w:val="es-ES"/>
        </w:rPr>
        <w:t>Válvulas tipo compuerta en bronce según norma DIN EN 12288, con vástago no ascendente, con perforación central de diámetro 15 mm –DN15 - en todo el recorrido de la válvula y con conexión mediante brida según norma DIN 2501 PN16: Brida de 95 mm de diámetro, 12 mm de espesor, 4 perforaciones, diámetro del círculo de perforaciones de 65mm, diámetro de las perforaciones de 14 mm y cumpliendo las siguientes funciones:</w:t>
      </w:r>
    </w:p>
    <w:p w14:paraId="54AD7363" w14:textId="3735CA99" w:rsidR="006312F6" w:rsidRDefault="006312F6" w:rsidP="006312F6">
      <w:pPr>
        <w:pStyle w:val="paragraph"/>
        <w:spacing w:before="0" w:beforeAutospacing="0" w:after="0" w:afterAutospacing="0"/>
        <w:ind w:left="720" w:right="142"/>
        <w:jc w:val="both"/>
        <w:textAlignment w:val="baseline"/>
        <w:rPr>
          <w:rFonts w:ascii="Arial" w:hAnsi="Arial"/>
          <w:sz w:val="22"/>
          <w:szCs w:val="22"/>
          <w:lang w:val="es-ES"/>
        </w:rPr>
      </w:pPr>
      <w:r w:rsidRPr="006312F6">
        <w:rPr>
          <w:rFonts w:ascii="Arial" w:hAnsi="Arial"/>
          <w:sz w:val="22"/>
          <w:szCs w:val="22"/>
          <w:lang w:val="es-ES"/>
        </w:rPr>
        <w:t>− Válvula para purga de aire del interior tanque conservador, ubicadas a cada extremo de la cara superior del tanque conservador</w:t>
      </w:r>
    </w:p>
    <w:p w14:paraId="5590C345" w14:textId="282E9571" w:rsidR="006312F6" w:rsidRPr="006312F6" w:rsidRDefault="006312F6" w:rsidP="00A46855">
      <w:pPr>
        <w:pStyle w:val="paragraph"/>
        <w:keepLines/>
        <w:numPr>
          <w:ilvl w:val="0"/>
          <w:numId w:val="8"/>
        </w:numPr>
        <w:spacing w:before="0" w:beforeAutospacing="0" w:after="0" w:afterAutospacing="0"/>
        <w:ind w:right="142" w:hanging="357"/>
        <w:jc w:val="both"/>
        <w:textAlignment w:val="baseline"/>
        <w:rPr>
          <w:rFonts w:ascii="Arial" w:hAnsi="Arial"/>
          <w:sz w:val="22"/>
          <w:szCs w:val="22"/>
          <w:lang w:val="es-ES"/>
        </w:rPr>
      </w:pPr>
      <w:r w:rsidRPr="006312F6">
        <w:rPr>
          <w:rFonts w:ascii="Arial" w:hAnsi="Arial"/>
          <w:sz w:val="22"/>
          <w:szCs w:val="22"/>
          <w:lang w:val="es-ES"/>
        </w:rPr>
        <w:lastRenderedPageBreak/>
        <w:t xml:space="preserve">Válvulas tipo compuerta en bronce según norma DIN EN 12288, con vástago no ascendente, con perforación central de diámetro 80 mm –DN80 - en todo el recorrido de la válvula y con conexión mediante brida según norma DIN 2501 PN16: Brida de 200 mm de diámetro, 18 mm de espesor, 8 perforaciones, diámetro del circulo de perforaciones de 160mm, diámetro de las perforaciones de 18 mm y cumpliendo las siguientes funciones: </w:t>
      </w:r>
    </w:p>
    <w:p w14:paraId="2DA021E8" w14:textId="77777777" w:rsidR="006312F6" w:rsidRPr="006312F6" w:rsidRDefault="006312F6" w:rsidP="006312F6">
      <w:pPr>
        <w:pStyle w:val="paragraph"/>
        <w:spacing w:before="0" w:after="0"/>
        <w:ind w:left="720"/>
        <w:textAlignment w:val="baseline"/>
        <w:rPr>
          <w:rFonts w:ascii="Arial" w:hAnsi="Arial"/>
          <w:sz w:val="22"/>
          <w:szCs w:val="22"/>
          <w:lang w:val="es-ES"/>
        </w:rPr>
      </w:pPr>
      <w:r w:rsidRPr="006312F6">
        <w:rPr>
          <w:rFonts w:ascii="Arial" w:hAnsi="Arial"/>
          <w:sz w:val="22"/>
          <w:szCs w:val="22"/>
          <w:lang w:val="es-ES"/>
        </w:rPr>
        <w:t xml:space="preserve">− Válvula de aislamiento entre el relé Buchholz y el tanque conservador. </w:t>
      </w:r>
    </w:p>
    <w:p w14:paraId="73419413" w14:textId="77777777" w:rsidR="006312F6" w:rsidRPr="006312F6" w:rsidRDefault="006312F6" w:rsidP="006312F6">
      <w:pPr>
        <w:pStyle w:val="paragraph"/>
        <w:spacing w:before="0" w:after="0"/>
        <w:ind w:left="720"/>
        <w:textAlignment w:val="baseline"/>
        <w:rPr>
          <w:rFonts w:ascii="Arial" w:hAnsi="Arial"/>
          <w:sz w:val="22"/>
          <w:szCs w:val="22"/>
          <w:lang w:val="es-ES"/>
        </w:rPr>
      </w:pPr>
      <w:r w:rsidRPr="006312F6">
        <w:rPr>
          <w:rFonts w:ascii="Arial" w:hAnsi="Arial"/>
          <w:sz w:val="22"/>
          <w:szCs w:val="22"/>
          <w:lang w:val="es-ES"/>
        </w:rPr>
        <w:t xml:space="preserve">− Válvula de aislamiento entre el relé Buchholz y el tanque principal. </w:t>
      </w:r>
    </w:p>
    <w:p w14:paraId="2535EA32" w14:textId="1E27E0E7" w:rsidR="006312F6" w:rsidRDefault="006312F6" w:rsidP="006312F6">
      <w:pPr>
        <w:pStyle w:val="paragraph"/>
        <w:spacing w:before="0" w:after="0"/>
        <w:ind w:left="720"/>
        <w:textAlignment w:val="baseline"/>
        <w:rPr>
          <w:rFonts w:ascii="Arial" w:hAnsi="Arial"/>
          <w:sz w:val="22"/>
          <w:szCs w:val="22"/>
          <w:lang w:val="es-ES"/>
        </w:rPr>
      </w:pPr>
      <w:r w:rsidRPr="006312F6">
        <w:rPr>
          <w:rFonts w:ascii="Arial" w:hAnsi="Arial"/>
          <w:sz w:val="22"/>
          <w:szCs w:val="22"/>
          <w:lang w:val="es-ES"/>
        </w:rPr>
        <w:t>− Válvula instalada en una derivación “T” entre el relé Buchholz y el tanque principal, para realizar vacío.</w:t>
      </w:r>
    </w:p>
    <w:p w14:paraId="465F5F89" w14:textId="5EE0A40A" w:rsidR="006312F6" w:rsidRDefault="006312F6" w:rsidP="00A46855">
      <w:pPr>
        <w:pStyle w:val="paragraph"/>
        <w:numPr>
          <w:ilvl w:val="0"/>
          <w:numId w:val="8"/>
        </w:numPr>
        <w:spacing w:before="0" w:after="0"/>
        <w:jc w:val="both"/>
        <w:textAlignment w:val="baseline"/>
        <w:rPr>
          <w:rFonts w:ascii="Arial" w:hAnsi="Arial"/>
          <w:sz w:val="22"/>
          <w:szCs w:val="22"/>
          <w:lang w:val="es-ES"/>
        </w:rPr>
      </w:pPr>
      <w:r w:rsidRPr="006312F6">
        <w:rPr>
          <w:rFonts w:ascii="Arial" w:hAnsi="Arial"/>
          <w:sz w:val="22"/>
          <w:szCs w:val="22"/>
          <w:lang w:val="es-ES"/>
        </w:rPr>
        <w:t>Válvulas para toma de muestras de aceite en bronce según estándar DIN 42568, de diámetro 15 mm - DN15, brida de montaje circular de diámetro 80 mm, con tapón de sello sujeto al cuerpo de la válvula mediante cadena, ubicadas así:</w:t>
      </w:r>
    </w:p>
    <w:p w14:paraId="0A9C0C7C" w14:textId="5AB6A027" w:rsidR="006312F6" w:rsidRPr="006312F6" w:rsidRDefault="006312F6" w:rsidP="006312F6">
      <w:pPr>
        <w:pStyle w:val="paragraph"/>
        <w:spacing w:before="0" w:beforeAutospacing="0" w:after="0" w:afterAutospacing="0"/>
        <w:ind w:left="720" w:right="142"/>
        <w:jc w:val="both"/>
        <w:textAlignment w:val="baseline"/>
        <w:rPr>
          <w:rFonts w:ascii="Arial" w:hAnsi="Arial"/>
          <w:sz w:val="22"/>
          <w:szCs w:val="22"/>
          <w:lang w:val="es-ES"/>
        </w:rPr>
      </w:pPr>
      <w:r w:rsidRPr="006312F6">
        <w:rPr>
          <w:rFonts w:ascii="Arial" w:hAnsi="Arial"/>
          <w:sz w:val="22"/>
          <w:szCs w:val="22"/>
          <w:lang w:val="es-ES"/>
        </w:rPr>
        <w:t xml:space="preserve">− Válvula de toma de muestra de aceite de la parte inferior del tanque principal ubicada en la parte inferior del reactor. </w:t>
      </w:r>
    </w:p>
    <w:p w14:paraId="1F979850" w14:textId="77777777" w:rsidR="006312F6" w:rsidRPr="006312F6" w:rsidRDefault="006312F6" w:rsidP="006312F6">
      <w:pPr>
        <w:pStyle w:val="paragraph"/>
        <w:spacing w:before="0" w:beforeAutospacing="0" w:after="0" w:afterAutospacing="0"/>
        <w:ind w:left="720" w:right="142"/>
        <w:jc w:val="both"/>
        <w:textAlignment w:val="baseline"/>
        <w:rPr>
          <w:rFonts w:ascii="Arial" w:hAnsi="Arial"/>
          <w:sz w:val="22"/>
          <w:szCs w:val="22"/>
          <w:lang w:val="es-ES"/>
        </w:rPr>
      </w:pPr>
      <w:r w:rsidRPr="006312F6">
        <w:rPr>
          <w:rFonts w:ascii="Arial" w:hAnsi="Arial"/>
          <w:sz w:val="22"/>
          <w:szCs w:val="22"/>
          <w:lang w:val="es-ES"/>
        </w:rPr>
        <w:t xml:space="preserve">− Válvula de toma de muestra de aceite de la parte superior del tanque principal ubicada </w:t>
      </w:r>
    </w:p>
    <w:p w14:paraId="77E82CBC" w14:textId="15BAEF6F" w:rsidR="006312F6" w:rsidRDefault="006312F6" w:rsidP="006312F6">
      <w:pPr>
        <w:pStyle w:val="paragraph"/>
        <w:spacing w:before="0" w:beforeAutospacing="0" w:after="0" w:afterAutospacing="0"/>
        <w:ind w:left="720" w:right="142"/>
        <w:jc w:val="both"/>
        <w:textAlignment w:val="baseline"/>
        <w:rPr>
          <w:rFonts w:ascii="Arial" w:hAnsi="Arial"/>
          <w:sz w:val="22"/>
          <w:szCs w:val="22"/>
          <w:lang w:val="es-ES"/>
        </w:rPr>
      </w:pPr>
      <w:r w:rsidRPr="006312F6">
        <w:rPr>
          <w:rFonts w:ascii="Arial" w:hAnsi="Arial"/>
          <w:sz w:val="22"/>
          <w:szCs w:val="22"/>
          <w:lang w:val="es-ES"/>
        </w:rPr>
        <w:t>mediante tubería en la parte inferior del reactor.</w:t>
      </w:r>
    </w:p>
    <w:p w14:paraId="17D852F2" w14:textId="6D1C1F19" w:rsidR="006312F6" w:rsidRDefault="006312F6" w:rsidP="00A46855">
      <w:pPr>
        <w:pStyle w:val="paragraph"/>
        <w:numPr>
          <w:ilvl w:val="0"/>
          <w:numId w:val="8"/>
        </w:numPr>
        <w:spacing w:before="0" w:after="0"/>
        <w:textAlignment w:val="baseline"/>
        <w:rPr>
          <w:rFonts w:ascii="Arial" w:hAnsi="Arial"/>
          <w:sz w:val="22"/>
          <w:szCs w:val="22"/>
          <w:lang w:val="es-ES"/>
        </w:rPr>
      </w:pPr>
      <w:r w:rsidRPr="006312F6">
        <w:rPr>
          <w:rFonts w:ascii="Arial" w:hAnsi="Arial"/>
          <w:sz w:val="22"/>
          <w:szCs w:val="22"/>
          <w:lang w:val="es-ES"/>
        </w:rPr>
        <w:t>Válvulas de acople de radiadores del tipo mariposa según norma DIN 42560 con vástago de accionamiento externo que tenga cubierta y dispositivo de señalización de posición y bloqueo, el sistema de sello entre el disco y el cilindro de la válvula deben garantizar pleno sello tanto a presión positiva como de vacío, y sus caras deben ir maquinadas para sello mediante o-ring del lado del radiador.</w:t>
      </w:r>
    </w:p>
    <w:p w14:paraId="5D3C7C20" w14:textId="49466C9D" w:rsidR="006312F6" w:rsidRPr="006312F6" w:rsidRDefault="006312F6" w:rsidP="006312F6">
      <w:pPr>
        <w:rPr>
          <w:rFonts w:cs="Arial"/>
        </w:rPr>
      </w:pPr>
      <w:r w:rsidRPr="006312F6">
        <w:rPr>
          <w:rFonts w:cs="Arial"/>
        </w:rPr>
        <w:t>El Fabricante deberá presentar los protocolos de prueba de las válvulas bajo la siguiente norma de fabricación DIN</w:t>
      </w:r>
      <w:r w:rsidR="0043203A">
        <w:rPr>
          <w:rFonts w:cs="Arial"/>
        </w:rPr>
        <w:t xml:space="preserve"> </w:t>
      </w:r>
      <w:r w:rsidRPr="006312F6">
        <w:rPr>
          <w:rFonts w:cs="Arial"/>
        </w:rPr>
        <w:t xml:space="preserve">3230-3 / ISO 5208 </w:t>
      </w:r>
      <w:r w:rsidR="00E64F50">
        <w:rPr>
          <w:rFonts w:cs="Arial"/>
        </w:rPr>
        <w:t xml:space="preserve">siguiendo las secciones </w:t>
      </w:r>
      <w:r w:rsidRPr="006312F6">
        <w:rPr>
          <w:rFonts w:cs="Arial"/>
        </w:rPr>
        <w:t>identificad</w:t>
      </w:r>
      <w:r w:rsidR="00E64F50">
        <w:rPr>
          <w:rFonts w:cs="Arial"/>
        </w:rPr>
        <w:t>a</w:t>
      </w:r>
      <w:r w:rsidRPr="006312F6">
        <w:rPr>
          <w:rFonts w:cs="Arial"/>
        </w:rPr>
        <w:t xml:space="preserve">s </w:t>
      </w:r>
      <w:r w:rsidR="00E64F50">
        <w:rPr>
          <w:rFonts w:cs="Arial"/>
        </w:rPr>
        <w:t xml:space="preserve">en esta norma </w:t>
      </w:r>
      <w:r w:rsidRPr="006312F6">
        <w:rPr>
          <w:rFonts w:cs="Arial"/>
        </w:rPr>
        <w:t>como P10, P11 y P12.</w:t>
      </w:r>
    </w:p>
    <w:p w14:paraId="72B529DE" w14:textId="44086EBB" w:rsidR="006312F6" w:rsidRPr="006312F6" w:rsidRDefault="006312F6" w:rsidP="006312F6">
      <w:pPr>
        <w:rPr>
          <w:rFonts w:cs="Arial"/>
        </w:rPr>
      </w:pPr>
      <w:r w:rsidRPr="006312F6">
        <w:rPr>
          <w:rFonts w:cs="Arial"/>
        </w:rPr>
        <w:t>Los Fabricantes deberán realizar pruebas de estanqueidad a todas las válvulas antes de su instalación para las Pruebas en Fábrica y antes del despacho validando que estas no han sufrido ningún deterioro.</w:t>
      </w:r>
    </w:p>
    <w:p w14:paraId="40095CC5" w14:textId="290E7991" w:rsidR="006312F6" w:rsidRDefault="006312F6" w:rsidP="00B6689B">
      <w:pPr>
        <w:pStyle w:val="Ttulo4"/>
        <w:rPr>
          <w:lang w:val="es-ES"/>
        </w:rPr>
      </w:pPr>
      <w:r>
        <w:rPr>
          <w:lang w:val="es-ES"/>
        </w:rPr>
        <w:t xml:space="preserve">Pernos </w:t>
      </w:r>
    </w:p>
    <w:p w14:paraId="5FF28B17" w14:textId="3CD3E8F5" w:rsidR="006312F6" w:rsidRPr="006312F6" w:rsidRDefault="006312F6" w:rsidP="006312F6">
      <w:pPr>
        <w:rPr>
          <w:lang w:val="es-ES"/>
        </w:rPr>
      </w:pPr>
      <w:r w:rsidRPr="006312F6">
        <w:rPr>
          <w:lang w:val="es-ES"/>
        </w:rPr>
        <w:t xml:space="preserve">Para la conexión de componentes, tuberías y accesorios, se deberá usar pernos galvanizados, no se acepta acero inoxidable. </w:t>
      </w:r>
    </w:p>
    <w:p w14:paraId="4A862FCA" w14:textId="075401C0" w:rsidR="006312F6" w:rsidRPr="006312F6" w:rsidRDefault="006312F6" w:rsidP="006312F6">
      <w:pPr>
        <w:rPr>
          <w:lang w:val="es-ES"/>
        </w:rPr>
      </w:pPr>
      <w:r w:rsidRPr="006312F6">
        <w:rPr>
          <w:lang w:val="es-ES"/>
        </w:rPr>
        <w:t xml:space="preserve">Se deberán incluir los pernos requeridos para anclar el equipo al piso. El Fabricante suministrará para aprobación un plano donde se indique la forma del anclaje y los detalles de los pernos, las dimensiones y el material. El perno embebido en el concreto debe ser del tipo tuerca. </w:t>
      </w:r>
    </w:p>
    <w:p w14:paraId="4A9CA729" w14:textId="32209D75" w:rsidR="006312F6" w:rsidRPr="006312F6" w:rsidRDefault="006312F6" w:rsidP="006312F6">
      <w:pPr>
        <w:rPr>
          <w:lang w:val="es-ES"/>
        </w:rPr>
      </w:pPr>
      <w:r w:rsidRPr="006312F6">
        <w:rPr>
          <w:lang w:val="es-ES"/>
        </w:rPr>
        <w:t>Deberá entregar también para aprobación las memorias de cálculo donde se especifique claramente la confiabilidad estructural de los pernos para resistir las exigencias sísmicas ante movimientos horizontales y verticales de acuerdo con los requerimientos del espectro sísmico de diseño del proyecto</w:t>
      </w:r>
      <w:r>
        <w:rPr>
          <w:lang w:val="es-ES"/>
        </w:rPr>
        <w:t>.</w:t>
      </w:r>
    </w:p>
    <w:p w14:paraId="17254EDD" w14:textId="0991EE80" w:rsidR="006312F6" w:rsidRDefault="006312F6" w:rsidP="00B6689B">
      <w:pPr>
        <w:pStyle w:val="Ttulo4"/>
        <w:rPr>
          <w:lang w:val="es-ES"/>
        </w:rPr>
      </w:pPr>
      <w:r>
        <w:rPr>
          <w:lang w:val="es-ES"/>
        </w:rPr>
        <w:t xml:space="preserve">Pintura interna y externa </w:t>
      </w:r>
    </w:p>
    <w:p w14:paraId="308A1774" w14:textId="63712851" w:rsidR="006312F6" w:rsidRPr="006312F6" w:rsidRDefault="006312F6" w:rsidP="00877A9A">
      <w:pPr>
        <w:keepLines/>
        <w:rPr>
          <w:lang w:val="es-ES"/>
        </w:rPr>
      </w:pPr>
      <w:r w:rsidRPr="006312F6">
        <w:rPr>
          <w:lang w:val="es-ES"/>
        </w:rPr>
        <w:t xml:space="preserve">Los reactores deberán ser sometidos a un proceso de pintura apropiado, de tal forma que el acabado soporte las condiciones ambientales del sitio de instalación, resistente al trópico. La pintura interna del tanque deberá ser de color blanco o marfil resistente al contacto con aceite mineral y la externa </w:t>
      </w:r>
      <w:r>
        <w:rPr>
          <w:lang w:val="es-ES"/>
        </w:rPr>
        <w:t>color gris RAL</w:t>
      </w:r>
      <w:r w:rsidR="007F480F">
        <w:rPr>
          <w:lang w:val="es-ES"/>
        </w:rPr>
        <w:t xml:space="preserve"> </w:t>
      </w:r>
      <w:r w:rsidR="00C06F54">
        <w:rPr>
          <w:lang w:val="es-ES"/>
        </w:rPr>
        <w:t>7035.</w:t>
      </w:r>
    </w:p>
    <w:p w14:paraId="1E249C16" w14:textId="7D84AAF1" w:rsidR="00877A9A" w:rsidRDefault="00877A9A" w:rsidP="00877A9A">
      <w:pPr>
        <w:rPr>
          <w:lang w:val="es-ES"/>
        </w:rPr>
      </w:pPr>
      <w:r w:rsidRPr="00877A9A">
        <w:rPr>
          <w:lang w:val="es-ES"/>
        </w:rPr>
        <w:lastRenderedPageBreak/>
        <w:t xml:space="preserve">Todas las superficies y accesorios de los reactores, antes de ser pintadas, deberán limpiarse completamente hasta obtener un grado de limpieza Sa2½ según norma </w:t>
      </w:r>
      <w:r>
        <w:rPr>
          <w:lang w:val="es-ES"/>
        </w:rPr>
        <w:br/>
      </w:r>
      <w:r w:rsidRPr="00877A9A">
        <w:rPr>
          <w:lang w:val="es-ES"/>
        </w:rPr>
        <w:t xml:space="preserve">ISO 8501-1. </w:t>
      </w:r>
    </w:p>
    <w:p w14:paraId="09CF9D2C" w14:textId="4DA06A8E" w:rsidR="00877A9A" w:rsidRPr="00877A9A" w:rsidRDefault="00877A9A" w:rsidP="00877A9A">
      <w:pPr>
        <w:rPr>
          <w:lang w:val="es-ES"/>
        </w:rPr>
      </w:pPr>
      <w:r w:rsidRPr="00877A9A">
        <w:rPr>
          <w:lang w:val="es-ES"/>
        </w:rPr>
        <w:t xml:space="preserve">Para las superficies externas el esquema de pintura de la cuba y demás accesorios a utilizar deberá ser adecuado para un ambiente de categoría de corrosividad C5-M según norma ISO 12944-5 y con un espesor final de mínimo 240 micras que garantice una vida útil del recubrimiento mayor a los 15 años. </w:t>
      </w:r>
    </w:p>
    <w:p w14:paraId="2809A75E" w14:textId="72915B55" w:rsidR="006312F6" w:rsidRPr="00877A9A" w:rsidRDefault="00877A9A" w:rsidP="00877A9A">
      <w:pPr>
        <w:rPr>
          <w:lang w:val="es-ES"/>
        </w:rPr>
      </w:pPr>
      <w:r w:rsidRPr="00877A9A">
        <w:rPr>
          <w:lang w:val="es-ES"/>
        </w:rPr>
        <w:t>Antes de ser aplicada cualquier protección anticorrosiva a la cuba o a los accesorios de los reactores, el Fabricante deberá presentar para su evaluación y aprobación la siguiente información técnica:</w:t>
      </w:r>
    </w:p>
    <w:p w14:paraId="3DEA63DE" w14:textId="0C7D6E19" w:rsidR="00877A9A" w:rsidRPr="00877A9A" w:rsidRDefault="00877A9A" w:rsidP="00A46855">
      <w:pPr>
        <w:pStyle w:val="paragraph"/>
        <w:numPr>
          <w:ilvl w:val="0"/>
          <w:numId w:val="8"/>
        </w:numPr>
        <w:spacing w:before="0" w:after="0"/>
        <w:textAlignment w:val="baseline"/>
        <w:rPr>
          <w:rFonts w:ascii="Arial" w:hAnsi="Arial"/>
          <w:sz w:val="22"/>
          <w:szCs w:val="22"/>
          <w:lang w:val="es-ES"/>
        </w:rPr>
      </w:pPr>
      <w:r w:rsidRPr="00877A9A">
        <w:rPr>
          <w:rFonts w:ascii="Arial" w:hAnsi="Arial"/>
          <w:sz w:val="22"/>
          <w:szCs w:val="22"/>
          <w:lang w:val="es-ES"/>
        </w:rPr>
        <w:t>Sistema de pinturas a utilizar (Descripción química de las pinturas)</w:t>
      </w:r>
      <w:r w:rsidR="00A05B83">
        <w:rPr>
          <w:rFonts w:ascii="Arial" w:hAnsi="Arial"/>
          <w:sz w:val="22"/>
          <w:szCs w:val="22"/>
          <w:lang w:val="es-ES"/>
        </w:rPr>
        <w:t>.</w:t>
      </w:r>
      <w:r w:rsidRPr="00877A9A">
        <w:rPr>
          <w:rFonts w:ascii="Arial" w:hAnsi="Arial"/>
          <w:sz w:val="22"/>
          <w:szCs w:val="22"/>
          <w:lang w:val="es-ES"/>
        </w:rPr>
        <w:t xml:space="preserve"> </w:t>
      </w:r>
    </w:p>
    <w:p w14:paraId="6405FDCF" w14:textId="59B584EA" w:rsidR="00877A9A" w:rsidRPr="00877A9A" w:rsidRDefault="00877A9A" w:rsidP="00A46855">
      <w:pPr>
        <w:pStyle w:val="paragraph"/>
        <w:numPr>
          <w:ilvl w:val="0"/>
          <w:numId w:val="8"/>
        </w:numPr>
        <w:spacing w:before="0" w:after="0"/>
        <w:textAlignment w:val="baseline"/>
        <w:rPr>
          <w:rFonts w:ascii="Arial" w:hAnsi="Arial"/>
          <w:sz w:val="22"/>
          <w:szCs w:val="22"/>
          <w:lang w:val="es-ES"/>
        </w:rPr>
      </w:pPr>
      <w:r w:rsidRPr="00877A9A">
        <w:rPr>
          <w:rFonts w:ascii="Arial" w:hAnsi="Arial"/>
          <w:sz w:val="22"/>
          <w:szCs w:val="22"/>
          <w:lang w:val="es-ES"/>
        </w:rPr>
        <w:t>Esquema de pintado (Espesores de las pinturas a utilizar)</w:t>
      </w:r>
      <w:r w:rsidR="00A05B83">
        <w:rPr>
          <w:rFonts w:ascii="Arial" w:hAnsi="Arial"/>
          <w:sz w:val="22"/>
          <w:szCs w:val="22"/>
          <w:lang w:val="es-ES"/>
        </w:rPr>
        <w:t>.</w:t>
      </w:r>
      <w:r w:rsidRPr="00877A9A">
        <w:rPr>
          <w:rFonts w:ascii="Arial" w:hAnsi="Arial"/>
          <w:sz w:val="22"/>
          <w:szCs w:val="22"/>
          <w:lang w:val="es-ES"/>
        </w:rPr>
        <w:t xml:space="preserve"> </w:t>
      </w:r>
    </w:p>
    <w:p w14:paraId="54E6D6F3" w14:textId="748B4CF6" w:rsidR="00877A9A" w:rsidRPr="00877A9A" w:rsidRDefault="00877A9A" w:rsidP="00A46855">
      <w:pPr>
        <w:pStyle w:val="paragraph"/>
        <w:numPr>
          <w:ilvl w:val="0"/>
          <w:numId w:val="8"/>
        </w:numPr>
        <w:spacing w:before="0" w:after="0"/>
        <w:textAlignment w:val="baseline"/>
        <w:rPr>
          <w:rFonts w:ascii="Arial" w:hAnsi="Arial"/>
          <w:sz w:val="22"/>
          <w:szCs w:val="22"/>
          <w:lang w:val="es-ES"/>
        </w:rPr>
      </w:pPr>
      <w:r w:rsidRPr="00877A9A">
        <w:rPr>
          <w:rFonts w:ascii="Arial" w:hAnsi="Arial"/>
          <w:sz w:val="22"/>
          <w:szCs w:val="22"/>
          <w:lang w:val="es-ES"/>
        </w:rPr>
        <w:t>Preparación de superficie (Grado de limpieza y perfil de rugosidad)</w:t>
      </w:r>
      <w:r w:rsidR="00A05B83">
        <w:rPr>
          <w:rFonts w:ascii="Arial" w:hAnsi="Arial"/>
          <w:sz w:val="22"/>
          <w:szCs w:val="22"/>
          <w:lang w:val="es-ES"/>
        </w:rPr>
        <w:t>.</w:t>
      </w:r>
      <w:r w:rsidRPr="00877A9A">
        <w:rPr>
          <w:rFonts w:ascii="Arial" w:hAnsi="Arial"/>
          <w:sz w:val="22"/>
          <w:szCs w:val="22"/>
          <w:lang w:val="es-ES"/>
        </w:rPr>
        <w:t xml:space="preserve"> </w:t>
      </w:r>
    </w:p>
    <w:p w14:paraId="36D0FF92" w14:textId="0543A3BA" w:rsidR="00877A9A" w:rsidRPr="00877A9A" w:rsidRDefault="00877A9A" w:rsidP="00A46855">
      <w:pPr>
        <w:pStyle w:val="paragraph"/>
        <w:numPr>
          <w:ilvl w:val="0"/>
          <w:numId w:val="8"/>
        </w:numPr>
        <w:spacing w:before="0" w:after="0"/>
        <w:textAlignment w:val="baseline"/>
        <w:rPr>
          <w:rFonts w:ascii="Arial" w:hAnsi="Arial"/>
          <w:sz w:val="22"/>
          <w:szCs w:val="22"/>
          <w:lang w:val="es-ES"/>
        </w:rPr>
      </w:pPr>
      <w:r w:rsidRPr="00877A9A">
        <w:rPr>
          <w:rFonts w:ascii="Arial" w:hAnsi="Arial"/>
          <w:sz w:val="22"/>
          <w:szCs w:val="22"/>
          <w:lang w:val="es-ES"/>
        </w:rPr>
        <w:t>Aplicación de pinturas (Tiempos de secado y curado de las pinturas)</w:t>
      </w:r>
      <w:r w:rsidR="00A05B83">
        <w:rPr>
          <w:rFonts w:ascii="Arial" w:hAnsi="Arial"/>
          <w:sz w:val="22"/>
          <w:szCs w:val="22"/>
          <w:lang w:val="es-ES"/>
        </w:rPr>
        <w:t>.</w:t>
      </w:r>
      <w:r w:rsidRPr="00877A9A">
        <w:rPr>
          <w:rFonts w:ascii="Arial" w:hAnsi="Arial"/>
          <w:sz w:val="22"/>
          <w:szCs w:val="22"/>
          <w:lang w:val="es-ES"/>
        </w:rPr>
        <w:t xml:space="preserve"> </w:t>
      </w:r>
    </w:p>
    <w:p w14:paraId="0AE94EF9" w14:textId="01E1DAE4" w:rsidR="00877A9A" w:rsidRPr="00877A9A" w:rsidRDefault="00877A9A" w:rsidP="00A46855">
      <w:pPr>
        <w:pStyle w:val="paragraph"/>
        <w:numPr>
          <w:ilvl w:val="0"/>
          <w:numId w:val="8"/>
        </w:numPr>
        <w:spacing w:before="0" w:after="0"/>
        <w:textAlignment w:val="baseline"/>
        <w:rPr>
          <w:rFonts w:ascii="Arial" w:hAnsi="Arial"/>
          <w:sz w:val="22"/>
          <w:szCs w:val="22"/>
          <w:lang w:val="es-ES"/>
        </w:rPr>
      </w:pPr>
      <w:r w:rsidRPr="00877A9A">
        <w:rPr>
          <w:rFonts w:ascii="Arial" w:hAnsi="Arial"/>
          <w:sz w:val="22"/>
          <w:szCs w:val="22"/>
          <w:lang w:val="es-ES"/>
        </w:rPr>
        <w:t>Controles de calidad aplicados según norma ISO 12944 (a todos los procesos)</w:t>
      </w:r>
      <w:r w:rsidR="00A05B83">
        <w:rPr>
          <w:rFonts w:ascii="Arial" w:hAnsi="Arial"/>
          <w:sz w:val="22"/>
          <w:szCs w:val="22"/>
          <w:lang w:val="es-ES"/>
        </w:rPr>
        <w:t>.</w:t>
      </w:r>
      <w:r w:rsidRPr="00877A9A">
        <w:rPr>
          <w:rFonts w:ascii="Arial" w:hAnsi="Arial"/>
          <w:sz w:val="22"/>
          <w:szCs w:val="22"/>
          <w:lang w:val="es-ES"/>
        </w:rPr>
        <w:t xml:space="preserve"> </w:t>
      </w:r>
    </w:p>
    <w:p w14:paraId="1C630CF0" w14:textId="3EB9C90C" w:rsidR="006312F6" w:rsidRDefault="00877A9A" w:rsidP="00A46855">
      <w:pPr>
        <w:pStyle w:val="paragraph"/>
        <w:numPr>
          <w:ilvl w:val="0"/>
          <w:numId w:val="8"/>
        </w:numPr>
        <w:spacing w:before="0" w:after="0"/>
        <w:textAlignment w:val="baseline"/>
        <w:rPr>
          <w:rFonts w:ascii="Arial" w:hAnsi="Arial"/>
          <w:sz w:val="22"/>
          <w:szCs w:val="22"/>
          <w:lang w:val="es-ES"/>
        </w:rPr>
      </w:pPr>
      <w:r w:rsidRPr="00877A9A">
        <w:rPr>
          <w:rFonts w:ascii="Arial" w:hAnsi="Arial"/>
          <w:sz w:val="22"/>
          <w:szCs w:val="22"/>
          <w:lang w:val="es-ES"/>
        </w:rPr>
        <w:t xml:space="preserve">Las fichas de “Material safety data </w:t>
      </w:r>
      <w:proofErr w:type="spellStart"/>
      <w:r w:rsidRPr="00877A9A">
        <w:rPr>
          <w:rFonts w:ascii="Arial" w:hAnsi="Arial"/>
          <w:sz w:val="22"/>
          <w:szCs w:val="22"/>
          <w:lang w:val="es-ES"/>
        </w:rPr>
        <w:t>sheet</w:t>
      </w:r>
      <w:proofErr w:type="spellEnd"/>
      <w:r w:rsidRPr="00877A9A">
        <w:rPr>
          <w:rFonts w:ascii="Arial" w:hAnsi="Arial"/>
          <w:sz w:val="22"/>
          <w:szCs w:val="22"/>
          <w:lang w:val="es-ES"/>
        </w:rPr>
        <w:t>” (</w:t>
      </w:r>
      <w:proofErr w:type="spellStart"/>
      <w:r w:rsidRPr="00877A9A">
        <w:rPr>
          <w:rFonts w:ascii="Arial" w:hAnsi="Arial"/>
          <w:sz w:val="22"/>
          <w:szCs w:val="22"/>
          <w:lang w:val="es-ES"/>
        </w:rPr>
        <w:t>MSDS</w:t>
      </w:r>
      <w:proofErr w:type="spellEnd"/>
      <w:r w:rsidRPr="00877A9A">
        <w:rPr>
          <w:rFonts w:ascii="Arial" w:hAnsi="Arial"/>
          <w:sz w:val="22"/>
          <w:szCs w:val="22"/>
          <w:lang w:val="es-ES"/>
        </w:rPr>
        <w:t>), donde se establezca la peligrosidad de los materiales químicos empleados y los controles.</w:t>
      </w:r>
    </w:p>
    <w:p w14:paraId="15487B8F" w14:textId="37BB0B66" w:rsidR="006312F6" w:rsidRDefault="00877A9A" w:rsidP="00B6689B">
      <w:pPr>
        <w:pStyle w:val="Ttulo3"/>
        <w:rPr>
          <w:lang w:val="es-ES"/>
        </w:rPr>
      </w:pPr>
      <w:bookmarkStart w:id="39" w:name="_Toc192659332"/>
      <w:r>
        <w:rPr>
          <w:lang w:val="es-ES"/>
        </w:rPr>
        <w:t>Sistema de enfriamiento</w:t>
      </w:r>
      <w:bookmarkEnd w:id="39"/>
    </w:p>
    <w:p w14:paraId="0DCA062A" w14:textId="4E447BCB" w:rsidR="00877A9A" w:rsidRDefault="00877A9A" w:rsidP="00877A9A">
      <w:pPr>
        <w:pStyle w:val="paragraph"/>
        <w:spacing w:before="0" w:beforeAutospacing="0" w:after="0" w:afterAutospacing="0"/>
        <w:ind w:left="720" w:right="142"/>
        <w:jc w:val="both"/>
        <w:textAlignment w:val="baseline"/>
        <w:rPr>
          <w:rFonts w:ascii="Arial" w:hAnsi="Arial"/>
          <w:sz w:val="22"/>
          <w:szCs w:val="22"/>
          <w:lang w:val="es-ES"/>
        </w:rPr>
      </w:pPr>
      <w:r w:rsidRPr="00877A9A">
        <w:rPr>
          <w:rFonts w:ascii="Arial" w:hAnsi="Arial"/>
          <w:sz w:val="22"/>
          <w:szCs w:val="22"/>
          <w:lang w:val="es-ES"/>
        </w:rPr>
        <w:t xml:space="preserve">Los reactores deberán estar provistos de radiadores. El método de enfriamiento con agua de refrigeración externa no está permitido. Los radiadores deben ser diseñados y probados para soportar las condiciones de vacío especificadas para el tanque. Cada conexión entre el radiador y el tanque deberá tener su válvula de cierre tipo mariposa soldada del lado tanque, por lo que sólo tendrá empaque del lado radiador. </w:t>
      </w:r>
    </w:p>
    <w:p w14:paraId="05CC66F2" w14:textId="77777777" w:rsidR="00877A9A" w:rsidRDefault="00877A9A" w:rsidP="00877A9A">
      <w:pPr>
        <w:pStyle w:val="paragraph"/>
        <w:spacing w:before="0" w:beforeAutospacing="0" w:after="0" w:afterAutospacing="0"/>
        <w:ind w:left="720" w:right="142"/>
        <w:jc w:val="both"/>
        <w:textAlignment w:val="baseline"/>
        <w:rPr>
          <w:rFonts w:ascii="Arial" w:hAnsi="Arial"/>
          <w:sz w:val="22"/>
          <w:szCs w:val="22"/>
          <w:lang w:val="es-ES"/>
        </w:rPr>
      </w:pPr>
      <w:r w:rsidRPr="00877A9A">
        <w:rPr>
          <w:rFonts w:ascii="Arial" w:hAnsi="Arial"/>
          <w:sz w:val="22"/>
          <w:szCs w:val="22"/>
          <w:lang w:val="es-ES"/>
        </w:rPr>
        <w:t xml:space="preserve">El Fabricante deberá considerar en el diseño de la capacidad del sistema de enfriamiento, la pérdida de un radiador, de tal manera que se cumplan en esta condición los gradientes garantizados del aceite y del punto más caliente sin afectar el desempeño térmico ni la vida útil de los equipos. </w:t>
      </w:r>
    </w:p>
    <w:p w14:paraId="5219DF50" w14:textId="55A7ED60" w:rsidR="00877A9A" w:rsidRDefault="00877A9A" w:rsidP="00877A9A">
      <w:pPr>
        <w:pStyle w:val="paragraph"/>
        <w:spacing w:before="0" w:beforeAutospacing="0" w:after="0" w:afterAutospacing="0"/>
        <w:ind w:left="720" w:right="142"/>
        <w:jc w:val="both"/>
        <w:textAlignment w:val="baseline"/>
        <w:rPr>
          <w:rFonts w:ascii="Arial" w:hAnsi="Arial"/>
          <w:sz w:val="22"/>
          <w:szCs w:val="22"/>
          <w:lang w:val="es-ES"/>
        </w:rPr>
      </w:pPr>
      <w:r w:rsidRPr="00877A9A">
        <w:rPr>
          <w:rFonts w:ascii="Arial" w:hAnsi="Arial"/>
          <w:sz w:val="22"/>
          <w:szCs w:val="22"/>
          <w:lang w:val="es-ES"/>
        </w:rPr>
        <w:t>Los radiadores serán diseñados para ser accesibles con fines de limpieza y pintura, y deben prevenir la acumulación de agua en las superficies exteriores y deberán estar provistos de válvulas de purga en la parte superior para impedir la formación de gas o bolsas de aire cuando el tanque está siendo llenado. Todos los radiadores serán idénticos e intercambiables, se deberán poder remove</w:t>
      </w:r>
      <w:r>
        <w:rPr>
          <w:rFonts w:ascii="Arial" w:hAnsi="Arial"/>
          <w:sz w:val="22"/>
          <w:szCs w:val="22"/>
          <w:lang w:val="es-ES"/>
        </w:rPr>
        <w:t>r</w:t>
      </w:r>
      <w:r w:rsidRPr="00877A9A">
        <w:rPr>
          <w:rFonts w:ascii="Arial" w:hAnsi="Arial"/>
          <w:sz w:val="22"/>
          <w:szCs w:val="22"/>
          <w:lang w:val="es-ES"/>
        </w:rPr>
        <w:t xml:space="preserve"> y estar conectados al tanque por medio de bridas de acero, maquinadas y soldadas al radiador. Las válvulas de cierre tipo mariposa las cuales deberán estar provistas de empaquetaduras sólo del lado radiador según lo especificado en el numeral </w:t>
      </w:r>
      <w:r w:rsidR="00E35F4E">
        <w:rPr>
          <w:rFonts w:ascii="Arial" w:hAnsi="Arial"/>
          <w:sz w:val="22"/>
          <w:szCs w:val="22"/>
          <w:lang w:val="es-ES"/>
        </w:rPr>
        <w:fldChar w:fldCharType="begin"/>
      </w:r>
      <w:r w:rsidR="00E35F4E">
        <w:rPr>
          <w:rFonts w:ascii="Arial" w:hAnsi="Arial"/>
          <w:sz w:val="22"/>
          <w:szCs w:val="22"/>
          <w:lang w:val="es-ES"/>
        </w:rPr>
        <w:instrText xml:space="preserve"> REF _Ref189659406 \r \h </w:instrText>
      </w:r>
      <w:r w:rsidR="00E35F4E">
        <w:rPr>
          <w:rFonts w:ascii="Arial" w:hAnsi="Arial"/>
          <w:sz w:val="22"/>
          <w:szCs w:val="22"/>
          <w:lang w:val="es-ES"/>
        </w:rPr>
      </w:r>
      <w:r w:rsidR="00E35F4E">
        <w:rPr>
          <w:rFonts w:ascii="Arial" w:hAnsi="Arial"/>
          <w:sz w:val="22"/>
          <w:szCs w:val="22"/>
          <w:lang w:val="es-ES"/>
        </w:rPr>
        <w:fldChar w:fldCharType="separate"/>
      </w:r>
      <w:r w:rsidR="000824AA">
        <w:rPr>
          <w:rFonts w:ascii="Arial" w:hAnsi="Arial"/>
          <w:sz w:val="22"/>
          <w:szCs w:val="22"/>
          <w:lang w:val="es-ES"/>
        </w:rPr>
        <w:t>5.4.13</w:t>
      </w:r>
      <w:r w:rsidR="00E35F4E">
        <w:rPr>
          <w:rFonts w:ascii="Arial" w:hAnsi="Arial"/>
          <w:sz w:val="22"/>
          <w:szCs w:val="22"/>
          <w:lang w:val="es-ES"/>
        </w:rPr>
        <w:fldChar w:fldCharType="end"/>
      </w:r>
      <w:r w:rsidRPr="00877A9A">
        <w:rPr>
          <w:rFonts w:ascii="Arial" w:hAnsi="Arial"/>
          <w:sz w:val="22"/>
          <w:szCs w:val="22"/>
          <w:lang w:val="es-ES"/>
        </w:rPr>
        <w:t xml:space="preserve"> EMPAQUES. </w:t>
      </w:r>
    </w:p>
    <w:p w14:paraId="5EC78905" w14:textId="4EE6A066" w:rsidR="00877A9A" w:rsidRPr="00877A9A" w:rsidRDefault="00877A9A" w:rsidP="00877A9A">
      <w:pPr>
        <w:pStyle w:val="paragraph"/>
        <w:keepLines/>
        <w:spacing w:before="0" w:beforeAutospacing="0" w:after="0" w:afterAutospacing="0"/>
        <w:ind w:left="720" w:right="142"/>
        <w:jc w:val="both"/>
        <w:textAlignment w:val="baseline"/>
        <w:rPr>
          <w:rFonts w:ascii="Arial" w:hAnsi="Arial"/>
          <w:sz w:val="22"/>
          <w:szCs w:val="22"/>
          <w:lang w:val="es-ES"/>
        </w:rPr>
      </w:pPr>
      <w:r w:rsidRPr="00877A9A">
        <w:rPr>
          <w:rFonts w:ascii="Arial" w:hAnsi="Arial"/>
          <w:sz w:val="22"/>
          <w:szCs w:val="22"/>
          <w:lang w:val="es-ES"/>
        </w:rPr>
        <w:t>Las válvulas de cierre tipo mariposa deberán poder ser bloqueadas en la posición cerrada para poder remover un radiador sin sacar de servicio las unidades.</w:t>
      </w:r>
      <w:r w:rsidR="00766D7A">
        <w:rPr>
          <w:rFonts w:ascii="Arial" w:hAnsi="Arial"/>
          <w:sz w:val="22"/>
          <w:szCs w:val="22"/>
          <w:lang w:val="es-ES"/>
        </w:rPr>
        <w:t xml:space="preserve"> </w:t>
      </w:r>
    </w:p>
    <w:p w14:paraId="47EC97C7" w14:textId="66C8209D" w:rsidR="00877A9A" w:rsidRDefault="00877A9A" w:rsidP="00877A9A">
      <w:pPr>
        <w:pStyle w:val="paragraph"/>
        <w:keepLines/>
        <w:spacing w:before="0" w:beforeAutospacing="0" w:after="0" w:afterAutospacing="0"/>
        <w:ind w:left="720" w:right="142"/>
        <w:jc w:val="both"/>
        <w:textAlignment w:val="baseline"/>
        <w:rPr>
          <w:rFonts w:ascii="Arial" w:hAnsi="Arial"/>
          <w:sz w:val="22"/>
          <w:szCs w:val="22"/>
          <w:lang w:val="es-ES"/>
        </w:rPr>
      </w:pPr>
      <w:r w:rsidRPr="00877A9A">
        <w:rPr>
          <w:rFonts w:ascii="Arial" w:hAnsi="Arial"/>
          <w:sz w:val="22"/>
          <w:szCs w:val="22"/>
          <w:lang w:val="es-ES"/>
        </w:rPr>
        <w:t xml:space="preserve">Cada radiador deberá tener elementos apropiados para su </w:t>
      </w:r>
      <w:proofErr w:type="spellStart"/>
      <w:r w:rsidRPr="00877A9A">
        <w:rPr>
          <w:rFonts w:ascii="Arial" w:hAnsi="Arial"/>
          <w:sz w:val="22"/>
          <w:szCs w:val="22"/>
          <w:lang w:val="es-ES"/>
        </w:rPr>
        <w:t>izaje</w:t>
      </w:r>
      <w:proofErr w:type="spellEnd"/>
      <w:r w:rsidRPr="00877A9A">
        <w:rPr>
          <w:rFonts w:ascii="Arial" w:hAnsi="Arial"/>
          <w:sz w:val="22"/>
          <w:szCs w:val="22"/>
          <w:lang w:val="es-ES"/>
        </w:rPr>
        <w:t xml:space="preserve">, un tapón de purga de aire en la parte superior y otro de drenaje de aceite en la parte inferior. Los radiadores deberán ser galvanizados en caliente, cumpliendo con los siguientes requerimientos: “Hot </w:t>
      </w:r>
      <w:proofErr w:type="spellStart"/>
      <w:r w:rsidRPr="00877A9A">
        <w:rPr>
          <w:rFonts w:ascii="Arial" w:hAnsi="Arial"/>
          <w:sz w:val="22"/>
          <w:szCs w:val="22"/>
          <w:lang w:val="es-ES"/>
        </w:rPr>
        <w:t>Dip</w:t>
      </w:r>
      <w:proofErr w:type="spellEnd"/>
      <w:r w:rsidRPr="00877A9A">
        <w:rPr>
          <w:rFonts w:ascii="Arial" w:hAnsi="Arial"/>
          <w:sz w:val="22"/>
          <w:szCs w:val="22"/>
          <w:lang w:val="es-ES"/>
        </w:rPr>
        <w:t xml:space="preserve"> </w:t>
      </w:r>
      <w:proofErr w:type="spellStart"/>
      <w:r w:rsidRPr="00877A9A">
        <w:rPr>
          <w:rFonts w:ascii="Arial" w:hAnsi="Arial"/>
          <w:sz w:val="22"/>
          <w:szCs w:val="22"/>
          <w:lang w:val="es-ES"/>
        </w:rPr>
        <w:t>Galvanizing</w:t>
      </w:r>
      <w:proofErr w:type="spellEnd"/>
      <w:r w:rsidRPr="00877A9A">
        <w:rPr>
          <w:rFonts w:ascii="Arial" w:hAnsi="Arial"/>
          <w:sz w:val="22"/>
          <w:szCs w:val="22"/>
          <w:lang w:val="es-ES"/>
        </w:rPr>
        <w:t xml:space="preserve">” (55 micrones) y pintados. Adicionalmente para zonas de media y alta contaminación; y zonas costeras, lo cual estará indicado en el documento </w:t>
      </w:r>
      <w:r w:rsidR="004640AE" w:rsidRPr="000F611E">
        <w:rPr>
          <w:rFonts w:ascii="Arial" w:hAnsi="Arial"/>
          <w:sz w:val="22"/>
          <w:szCs w:val="22"/>
          <w:lang w:val="es-ES"/>
        </w:rPr>
        <w:t>Ho</w:t>
      </w:r>
      <w:r w:rsidR="003D7B1A">
        <w:rPr>
          <w:rFonts w:ascii="Arial" w:hAnsi="Arial"/>
          <w:sz w:val="22"/>
          <w:szCs w:val="22"/>
          <w:lang w:val="es-ES"/>
        </w:rPr>
        <w:t>j</w:t>
      </w:r>
      <w:r w:rsidR="004640AE" w:rsidRPr="000F611E">
        <w:rPr>
          <w:rFonts w:ascii="Arial" w:hAnsi="Arial"/>
          <w:sz w:val="22"/>
          <w:szCs w:val="22"/>
          <w:lang w:val="es-ES"/>
        </w:rPr>
        <w:t>a de</w:t>
      </w:r>
      <w:r w:rsidRPr="000F611E">
        <w:rPr>
          <w:rFonts w:ascii="Arial" w:hAnsi="Arial"/>
          <w:sz w:val="22"/>
          <w:szCs w:val="22"/>
          <w:lang w:val="es-ES"/>
        </w:rPr>
        <w:t xml:space="preserve"> Características Técnicas Garantizadas, adicionalmente deberán llevar</w:t>
      </w:r>
      <w:r w:rsidRPr="00877A9A">
        <w:rPr>
          <w:rFonts w:ascii="Arial" w:hAnsi="Arial"/>
          <w:sz w:val="22"/>
          <w:szCs w:val="22"/>
          <w:lang w:val="es-ES"/>
        </w:rPr>
        <w:t xml:space="preserve"> los siguientes recubrimientos: “</w:t>
      </w:r>
      <w:proofErr w:type="spellStart"/>
      <w:r w:rsidRPr="00877A9A">
        <w:rPr>
          <w:rFonts w:ascii="Arial" w:hAnsi="Arial"/>
          <w:sz w:val="22"/>
          <w:szCs w:val="22"/>
          <w:lang w:val="es-ES"/>
        </w:rPr>
        <w:t>Epoxy</w:t>
      </w:r>
      <w:proofErr w:type="spellEnd"/>
      <w:r w:rsidRPr="00877A9A">
        <w:rPr>
          <w:rFonts w:ascii="Arial" w:hAnsi="Arial"/>
          <w:sz w:val="22"/>
          <w:szCs w:val="22"/>
          <w:lang w:val="es-ES"/>
        </w:rPr>
        <w:t xml:space="preserve"> Primer” (40 micrones), “</w:t>
      </w:r>
      <w:proofErr w:type="spellStart"/>
      <w:r w:rsidRPr="00877A9A">
        <w:rPr>
          <w:rFonts w:ascii="Arial" w:hAnsi="Arial"/>
          <w:sz w:val="22"/>
          <w:szCs w:val="22"/>
          <w:lang w:val="es-ES"/>
        </w:rPr>
        <w:t>Epoxy</w:t>
      </w:r>
      <w:proofErr w:type="spellEnd"/>
      <w:r w:rsidRPr="00877A9A">
        <w:rPr>
          <w:rFonts w:ascii="Arial" w:hAnsi="Arial"/>
          <w:sz w:val="22"/>
          <w:szCs w:val="22"/>
          <w:lang w:val="es-ES"/>
        </w:rPr>
        <w:t xml:space="preserve"> </w:t>
      </w:r>
      <w:proofErr w:type="spellStart"/>
      <w:r w:rsidRPr="00877A9A">
        <w:rPr>
          <w:rFonts w:ascii="Arial" w:hAnsi="Arial"/>
          <w:sz w:val="22"/>
          <w:szCs w:val="22"/>
          <w:lang w:val="es-ES"/>
        </w:rPr>
        <w:t>Intermediate</w:t>
      </w:r>
      <w:proofErr w:type="spellEnd"/>
      <w:r w:rsidRPr="00877A9A">
        <w:rPr>
          <w:rFonts w:ascii="Arial" w:hAnsi="Arial"/>
          <w:sz w:val="22"/>
          <w:szCs w:val="22"/>
          <w:lang w:val="es-ES"/>
        </w:rPr>
        <w:t>” (45 micrones), “</w:t>
      </w:r>
      <w:proofErr w:type="spellStart"/>
      <w:r w:rsidRPr="00877A9A">
        <w:rPr>
          <w:rFonts w:ascii="Arial" w:hAnsi="Arial"/>
          <w:sz w:val="22"/>
          <w:szCs w:val="22"/>
          <w:lang w:val="es-ES"/>
        </w:rPr>
        <w:t>Epoxy</w:t>
      </w:r>
      <w:proofErr w:type="spellEnd"/>
      <w:r w:rsidRPr="00877A9A">
        <w:rPr>
          <w:rFonts w:ascii="Arial" w:hAnsi="Arial"/>
          <w:sz w:val="22"/>
          <w:szCs w:val="22"/>
          <w:lang w:val="es-ES"/>
        </w:rPr>
        <w:t xml:space="preserve"> High </w:t>
      </w:r>
      <w:proofErr w:type="spellStart"/>
      <w:r w:rsidRPr="00877A9A">
        <w:rPr>
          <w:rFonts w:ascii="Arial" w:hAnsi="Arial"/>
          <w:sz w:val="22"/>
          <w:szCs w:val="22"/>
          <w:lang w:val="es-ES"/>
        </w:rPr>
        <w:t>Build</w:t>
      </w:r>
      <w:proofErr w:type="spellEnd"/>
      <w:r w:rsidRPr="00877A9A">
        <w:rPr>
          <w:rFonts w:ascii="Arial" w:hAnsi="Arial"/>
          <w:sz w:val="22"/>
          <w:szCs w:val="22"/>
          <w:lang w:val="es-ES"/>
        </w:rPr>
        <w:t xml:space="preserve"> </w:t>
      </w:r>
      <w:proofErr w:type="spellStart"/>
      <w:r w:rsidRPr="00877A9A">
        <w:rPr>
          <w:rFonts w:ascii="Arial" w:hAnsi="Arial"/>
          <w:sz w:val="22"/>
          <w:szCs w:val="22"/>
          <w:lang w:val="es-ES"/>
        </w:rPr>
        <w:t>with</w:t>
      </w:r>
      <w:proofErr w:type="spellEnd"/>
      <w:r w:rsidRPr="00877A9A">
        <w:rPr>
          <w:rFonts w:ascii="Arial" w:hAnsi="Arial"/>
          <w:sz w:val="22"/>
          <w:szCs w:val="22"/>
          <w:lang w:val="es-ES"/>
        </w:rPr>
        <w:t xml:space="preserve"> MIO” (135 micrones) y </w:t>
      </w:r>
      <w:proofErr w:type="spellStart"/>
      <w:r w:rsidRPr="00877A9A">
        <w:rPr>
          <w:rFonts w:ascii="Arial" w:hAnsi="Arial"/>
          <w:sz w:val="22"/>
          <w:szCs w:val="22"/>
          <w:lang w:val="es-ES"/>
        </w:rPr>
        <w:t>Polyurethane</w:t>
      </w:r>
      <w:proofErr w:type="spellEnd"/>
      <w:r w:rsidRPr="00877A9A">
        <w:rPr>
          <w:rFonts w:ascii="Arial" w:hAnsi="Arial"/>
          <w:sz w:val="22"/>
          <w:szCs w:val="22"/>
          <w:lang w:val="es-ES"/>
        </w:rPr>
        <w:t xml:space="preserve"> </w:t>
      </w:r>
      <w:proofErr w:type="spellStart"/>
      <w:r w:rsidRPr="00877A9A">
        <w:rPr>
          <w:rFonts w:ascii="Arial" w:hAnsi="Arial"/>
          <w:sz w:val="22"/>
          <w:szCs w:val="22"/>
          <w:lang w:val="es-ES"/>
        </w:rPr>
        <w:t>Finish</w:t>
      </w:r>
      <w:proofErr w:type="spellEnd"/>
      <w:r w:rsidRPr="00877A9A">
        <w:rPr>
          <w:rFonts w:ascii="Arial" w:hAnsi="Arial"/>
          <w:sz w:val="22"/>
          <w:szCs w:val="22"/>
          <w:lang w:val="es-ES"/>
        </w:rPr>
        <w:t xml:space="preserve"> (45 micrones).</w:t>
      </w:r>
      <w:r w:rsidR="00766D7A">
        <w:rPr>
          <w:rFonts w:ascii="Arial" w:hAnsi="Arial"/>
          <w:sz w:val="22"/>
          <w:szCs w:val="22"/>
          <w:lang w:val="es-ES"/>
        </w:rPr>
        <w:t xml:space="preserve"> </w:t>
      </w:r>
    </w:p>
    <w:p w14:paraId="06208BC3" w14:textId="57A26700" w:rsidR="006312F6" w:rsidRDefault="00877A9A" w:rsidP="00877A9A">
      <w:pPr>
        <w:pStyle w:val="paragraph"/>
        <w:spacing w:before="0" w:beforeAutospacing="0" w:after="240" w:afterAutospacing="0"/>
        <w:ind w:left="720" w:right="142"/>
        <w:jc w:val="both"/>
        <w:textAlignment w:val="baseline"/>
        <w:rPr>
          <w:rFonts w:ascii="Arial" w:hAnsi="Arial"/>
          <w:sz w:val="22"/>
          <w:szCs w:val="22"/>
          <w:lang w:val="es-ES"/>
        </w:rPr>
      </w:pPr>
      <w:r w:rsidRPr="00877A9A">
        <w:rPr>
          <w:rFonts w:ascii="Arial" w:hAnsi="Arial"/>
          <w:sz w:val="22"/>
          <w:szCs w:val="22"/>
          <w:lang w:val="es-ES"/>
        </w:rPr>
        <w:lastRenderedPageBreak/>
        <w:t xml:space="preserve">Para el dimensionamiento de la capacidad de los sistemas de enfriamiento se deberá considerar la tensión operativa máxima continua </w:t>
      </w:r>
      <w:proofErr w:type="spellStart"/>
      <w:r w:rsidRPr="00877A9A">
        <w:rPr>
          <w:rFonts w:ascii="Arial" w:hAnsi="Arial"/>
          <w:sz w:val="22"/>
          <w:szCs w:val="22"/>
          <w:lang w:val="es-ES"/>
        </w:rPr>
        <w:t>Umax</w:t>
      </w:r>
      <w:proofErr w:type="spellEnd"/>
      <w:r w:rsidRPr="00877A9A">
        <w:rPr>
          <w:rFonts w:ascii="Arial" w:hAnsi="Arial"/>
          <w:sz w:val="22"/>
          <w:szCs w:val="22"/>
          <w:lang w:val="es-ES"/>
        </w:rPr>
        <w:t xml:space="preserve"> teniendo en cuenta la pérdida de un radiador, sin embargo, el Fabricante deberá también incluir en los cálculos de diseño los gradientes obtenidos con todos los radiadores.</w:t>
      </w:r>
    </w:p>
    <w:p w14:paraId="3FFD57C7" w14:textId="6D10CD21" w:rsidR="006312F6" w:rsidRDefault="00877A9A" w:rsidP="00B6689B">
      <w:pPr>
        <w:pStyle w:val="Ttulo3"/>
        <w:rPr>
          <w:lang w:val="es-ES"/>
        </w:rPr>
      </w:pPr>
      <w:bookmarkStart w:id="40" w:name="_Toc192659333"/>
      <w:r>
        <w:rPr>
          <w:lang w:val="es-ES"/>
        </w:rPr>
        <w:t>Bujes</w:t>
      </w:r>
      <w:bookmarkEnd w:id="40"/>
    </w:p>
    <w:p w14:paraId="11BD6DA9" w14:textId="1E409577" w:rsidR="00877A9A" w:rsidRPr="00877A9A" w:rsidRDefault="00877A9A" w:rsidP="00877A9A">
      <w:pPr>
        <w:rPr>
          <w:lang w:val="es-ES"/>
        </w:rPr>
      </w:pPr>
      <w:r w:rsidRPr="00877A9A">
        <w:rPr>
          <w:lang w:val="es-ES"/>
        </w:rPr>
        <w:t xml:space="preserve">Los bujes deben quedar instalados de forma totalmente vertical, se </w:t>
      </w:r>
      <w:r w:rsidR="002C056A" w:rsidRPr="00877A9A">
        <w:rPr>
          <w:lang w:val="es-ES"/>
        </w:rPr>
        <w:t>reserva</w:t>
      </w:r>
      <w:r w:rsidR="002C056A">
        <w:rPr>
          <w:lang w:val="es-ES"/>
        </w:rPr>
        <w:t>rá</w:t>
      </w:r>
      <w:r w:rsidRPr="00877A9A">
        <w:rPr>
          <w:lang w:val="es-ES"/>
        </w:rPr>
        <w:t xml:space="preserve"> el derecho de aceptar que estos estén de forma inclinada. En todos los casos el Fabricante será responsable por el desempeño de estos, especialmente el sísmico. </w:t>
      </w:r>
    </w:p>
    <w:p w14:paraId="53F3CAE0" w14:textId="29CDCBE9" w:rsidR="00877A9A" w:rsidRPr="00877A9A" w:rsidRDefault="00877A9A" w:rsidP="00877A9A">
      <w:pPr>
        <w:rPr>
          <w:lang w:val="es-ES"/>
        </w:rPr>
      </w:pPr>
      <w:r w:rsidRPr="00877A9A">
        <w:rPr>
          <w:lang w:val="es-ES"/>
        </w:rPr>
        <w:t xml:space="preserve">Los bujes para la conexión del devanado para servicios auxiliares deben ser instalados de forma horizontal en la parte superior del tanque y estos deberán quedar dentro de una caja de conexión con acceso por la parte inferior con cables aislados. </w:t>
      </w:r>
    </w:p>
    <w:p w14:paraId="1229C0F0" w14:textId="4ABACEF0" w:rsidR="00877A9A" w:rsidRPr="00877A9A" w:rsidRDefault="00877A9A" w:rsidP="00877A9A">
      <w:pPr>
        <w:rPr>
          <w:lang w:val="es-ES"/>
        </w:rPr>
      </w:pPr>
      <w:r w:rsidRPr="00877A9A">
        <w:rPr>
          <w:lang w:val="es-ES"/>
        </w:rPr>
        <w:t>Las características de estos bujes se indican a continuación:</w:t>
      </w:r>
    </w:p>
    <w:p w14:paraId="3594B192" w14:textId="269BC67F" w:rsidR="00877A9A" w:rsidRDefault="00877A9A" w:rsidP="00B6689B">
      <w:pPr>
        <w:pStyle w:val="Ttulo4"/>
        <w:rPr>
          <w:rFonts w:ascii="Times New Roman" w:hAnsi="Times New Roman"/>
          <w:color w:val="010302"/>
        </w:rPr>
      </w:pPr>
      <w:r>
        <w:t>Bujes tipo capacitivo</w:t>
      </w:r>
      <w:r w:rsidR="00766D7A">
        <w:t xml:space="preserve"> </w:t>
      </w:r>
    </w:p>
    <w:p w14:paraId="246CF167" w14:textId="0CB987C5" w:rsidR="00877A9A" w:rsidRPr="00877A9A" w:rsidRDefault="00877A9A" w:rsidP="00877A9A">
      <w:pPr>
        <w:rPr>
          <w:lang w:val="es-ES"/>
        </w:rPr>
      </w:pPr>
      <w:r w:rsidRPr="00877A9A">
        <w:rPr>
          <w:lang w:val="es-ES"/>
        </w:rPr>
        <w:t>Serán del tipo condensador sellado, con papel impregnado en resina -RIP- y con conexión en el</w:t>
      </w:r>
      <w:r w:rsidR="00766D7A">
        <w:rPr>
          <w:lang w:val="es-ES"/>
        </w:rPr>
        <w:t xml:space="preserve"> </w:t>
      </w:r>
      <w:r w:rsidRPr="00877A9A">
        <w:rPr>
          <w:lang w:val="es-ES"/>
        </w:rPr>
        <w:t>extremo superior tipo “</w:t>
      </w:r>
      <w:proofErr w:type="spellStart"/>
      <w:r w:rsidRPr="00877A9A">
        <w:rPr>
          <w:lang w:val="es-ES"/>
        </w:rPr>
        <w:t>Draw</w:t>
      </w:r>
      <w:proofErr w:type="spellEnd"/>
      <w:r w:rsidRPr="00877A9A">
        <w:rPr>
          <w:lang w:val="es-ES"/>
        </w:rPr>
        <w:t>- Lead” o “</w:t>
      </w:r>
      <w:proofErr w:type="spellStart"/>
      <w:r w:rsidRPr="00877A9A">
        <w:rPr>
          <w:lang w:val="es-ES"/>
        </w:rPr>
        <w:t>Draw-Rod</w:t>
      </w:r>
      <w:proofErr w:type="spellEnd"/>
      <w:r w:rsidRPr="00877A9A">
        <w:rPr>
          <w:lang w:val="es-ES"/>
        </w:rPr>
        <w:t xml:space="preserve"> Lead” para los bujes de tensión mayor a 52 kV,</w:t>
      </w:r>
      <w:r w:rsidR="00766D7A">
        <w:rPr>
          <w:lang w:val="es-ES"/>
        </w:rPr>
        <w:t xml:space="preserve"> </w:t>
      </w:r>
      <w:r w:rsidRPr="00877A9A">
        <w:rPr>
          <w:lang w:val="es-ES"/>
        </w:rPr>
        <w:t>de tal forma que no haya necesidad de realizar desconexiones internas en caso de ser necesario</w:t>
      </w:r>
      <w:r w:rsidR="00766D7A">
        <w:rPr>
          <w:lang w:val="es-ES"/>
        </w:rPr>
        <w:t xml:space="preserve"> </w:t>
      </w:r>
      <w:r w:rsidRPr="00877A9A">
        <w:rPr>
          <w:lang w:val="es-ES"/>
        </w:rPr>
        <w:t>el cambio o desmonte del buje.</w:t>
      </w:r>
      <w:r w:rsidR="00766D7A">
        <w:rPr>
          <w:lang w:val="es-ES"/>
        </w:rPr>
        <w:t xml:space="preserve"> </w:t>
      </w:r>
    </w:p>
    <w:p w14:paraId="0275BB36" w14:textId="69B8536D" w:rsidR="00877A9A" w:rsidRPr="00877A9A" w:rsidRDefault="00877A9A" w:rsidP="00877A9A">
      <w:pPr>
        <w:rPr>
          <w:lang w:val="es-ES"/>
        </w:rPr>
      </w:pPr>
      <w:r w:rsidRPr="00877A9A">
        <w:rPr>
          <w:lang w:val="es-ES"/>
        </w:rPr>
        <w:t xml:space="preserve">La necesidad de usar o no </w:t>
      </w:r>
      <w:proofErr w:type="spellStart"/>
      <w:r w:rsidRPr="00877A9A">
        <w:rPr>
          <w:lang w:val="es-ES"/>
        </w:rPr>
        <w:t>paraefluvio</w:t>
      </w:r>
      <w:proofErr w:type="spellEnd"/>
      <w:r w:rsidRPr="00877A9A">
        <w:rPr>
          <w:lang w:val="es-ES"/>
        </w:rPr>
        <w:t xml:space="preserve"> deberá ser demostrada en el documento de Revisión del Diseño tomando en cuenta las curvas y figuras del fabricante del buje en cuanto a las distancias mínimas internas que deberán ser respetadas.</w:t>
      </w:r>
      <w:r w:rsidR="00766D7A">
        <w:rPr>
          <w:lang w:val="es-ES"/>
        </w:rPr>
        <w:t xml:space="preserve"> </w:t>
      </w:r>
    </w:p>
    <w:p w14:paraId="799BC255" w14:textId="230AF4D0" w:rsidR="00877A9A" w:rsidRPr="00877A9A" w:rsidRDefault="00877A9A" w:rsidP="00877A9A">
      <w:pPr>
        <w:rPr>
          <w:lang w:val="es-ES"/>
        </w:rPr>
      </w:pPr>
      <w:r w:rsidRPr="00877A9A">
        <w:rPr>
          <w:lang w:val="es-ES"/>
        </w:rPr>
        <w:t xml:space="preserve">La abertura </w:t>
      </w:r>
      <w:proofErr w:type="gramStart"/>
      <w:r w:rsidRPr="00877A9A">
        <w:rPr>
          <w:lang w:val="es-ES"/>
        </w:rPr>
        <w:t>del</w:t>
      </w:r>
      <w:r>
        <w:rPr>
          <w:lang w:val="es-ES"/>
        </w:rPr>
        <w:t xml:space="preserve"> </w:t>
      </w:r>
      <w:r w:rsidRPr="00877A9A">
        <w:rPr>
          <w:lang w:val="es-ES"/>
        </w:rPr>
        <w:t>porta</w:t>
      </w:r>
      <w:proofErr w:type="gramEnd"/>
      <w:r w:rsidRPr="00877A9A">
        <w:rPr>
          <w:lang w:val="es-ES"/>
        </w:rPr>
        <w:t xml:space="preserve"> CT para la instalación del buje deberá tener las previsiones suficientes para permitir el retiro del </w:t>
      </w:r>
      <w:proofErr w:type="spellStart"/>
      <w:r w:rsidRPr="00877A9A">
        <w:rPr>
          <w:lang w:val="es-ES"/>
        </w:rPr>
        <w:t>paraefluvio</w:t>
      </w:r>
      <w:proofErr w:type="spellEnd"/>
      <w:r w:rsidRPr="00877A9A">
        <w:rPr>
          <w:lang w:val="es-ES"/>
        </w:rPr>
        <w:t xml:space="preserve"> considerando el tipo y diámetros de cable a conectar. En cualquier diseño propuesto por el Fabricante, se debe garantizar que en caso de requerirse el cambio del buje no se requiera bajar nivel de aceite y descubrir la parte activa.</w:t>
      </w:r>
      <w:r w:rsidR="00766D7A">
        <w:rPr>
          <w:lang w:val="es-ES"/>
        </w:rPr>
        <w:t xml:space="preserve"> </w:t>
      </w:r>
      <w:r w:rsidRPr="00877A9A">
        <w:rPr>
          <w:lang w:val="es-ES"/>
        </w:rPr>
        <w:t xml:space="preserve"> </w:t>
      </w:r>
    </w:p>
    <w:p w14:paraId="677B2E2A" w14:textId="25BE66D0" w:rsidR="00877A9A" w:rsidRPr="00877A9A" w:rsidRDefault="00877A9A" w:rsidP="00877A9A">
      <w:pPr>
        <w:rPr>
          <w:lang w:val="es-ES"/>
        </w:rPr>
      </w:pPr>
      <w:r w:rsidRPr="00877A9A">
        <w:rPr>
          <w:lang w:val="es-ES"/>
        </w:rPr>
        <w:t>En caso tal que el Fabricante proponga bujes de caucho siliconado, se deberán presentar los detalles de plano para evaluar este suministro.</w:t>
      </w:r>
      <w:r w:rsidR="00766D7A">
        <w:rPr>
          <w:lang w:val="es-ES"/>
        </w:rPr>
        <w:t xml:space="preserve"> </w:t>
      </w:r>
    </w:p>
    <w:p w14:paraId="7BA6F8C4" w14:textId="4BDB9F2F" w:rsidR="00877A9A" w:rsidRPr="00877A9A" w:rsidRDefault="00877A9A" w:rsidP="00877A9A">
      <w:pPr>
        <w:rPr>
          <w:lang w:val="es-ES"/>
        </w:rPr>
      </w:pPr>
      <w:r w:rsidRPr="00877A9A">
        <w:rPr>
          <w:lang w:val="es-ES"/>
        </w:rPr>
        <w:t>Los bujes deberán ser fabricados siguiendo las recomendaciones de la norma IEC 60137.</w:t>
      </w:r>
      <w:r w:rsidR="00766D7A">
        <w:rPr>
          <w:lang w:val="es-ES"/>
        </w:rPr>
        <w:t xml:space="preserve"> </w:t>
      </w:r>
      <w:r w:rsidRPr="00877A9A">
        <w:rPr>
          <w:lang w:val="es-ES"/>
        </w:rPr>
        <w:t xml:space="preserve"> </w:t>
      </w:r>
    </w:p>
    <w:p w14:paraId="4FA26C8A" w14:textId="38A49E3C" w:rsidR="00877A9A" w:rsidRPr="00877A9A" w:rsidRDefault="00877A9A" w:rsidP="00877A9A">
      <w:pPr>
        <w:rPr>
          <w:lang w:val="es-ES"/>
        </w:rPr>
      </w:pPr>
      <w:r w:rsidRPr="00877A9A">
        <w:rPr>
          <w:lang w:val="es-ES"/>
        </w:rPr>
        <w:t>La envolvente o “</w:t>
      </w:r>
      <w:proofErr w:type="spellStart"/>
      <w:r w:rsidRPr="00877A9A">
        <w:rPr>
          <w:lang w:val="es-ES"/>
        </w:rPr>
        <w:t>Housing</w:t>
      </w:r>
      <w:proofErr w:type="spellEnd"/>
      <w:r w:rsidRPr="00877A9A">
        <w:rPr>
          <w:lang w:val="es-ES"/>
        </w:rPr>
        <w:t>” debe ser polimérica y el color deberá ser GRIS.</w:t>
      </w:r>
      <w:r w:rsidR="00766D7A">
        <w:rPr>
          <w:lang w:val="es-ES"/>
        </w:rPr>
        <w:t xml:space="preserve"> </w:t>
      </w:r>
    </w:p>
    <w:p w14:paraId="252AD55B" w14:textId="550574ED" w:rsidR="00877A9A" w:rsidRPr="00877A9A" w:rsidRDefault="00877A9A" w:rsidP="00877A9A">
      <w:pPr>
        <w:rPr>
          <w:lang w:val="es-ES"/>
        </w:rPr>
      </w:pPr>
      <w:r w:rsidRPr="00877A9A">
        <w:rPr>
          <w:lang w:val="es-ES"/>
        </w:rPr>
        <w:t>Los terminales de alta tensión deben cumplir con lo estipulado en la Publicación IEC/</w:t>
      </w:r>
      <w:proofErr w:type="spellStart"/>
      <w:r w:rsidRPr="00877A9A">
        <w:rPr>
          <w:lang w:val="es-ES"/>
        </w:rPr>
        <w:t>TR</w:t>
      </w:r>
      <w:proofErr w:type="spellEnd"/>
      <w:r w:rsidRPr="00877A9A">
        <w:rPr>
          <w:lang w:val="es-ES"/>
        </w:rPr>
        <w:t xml:space="preserve"> 62271- 301:</w:t>
      </w:r>
      <w:r w:rsidR="00766D7A">
        <w:rPr>
          <w:lang w:val="es-ES"/>
        </w:rPr>
        <w:t xml:space="preserve"> </w:t>
      </w:r>
      <w:r w:rsidRPr="00877A9A">
        <w:rPr>
          <w:lang w:val="es-ES"/>
        </w:rPr>
        <w:t>"High-</w:t>
      </w:r>
      <w:proofErr w:type="spellStart"/>
      <w:r w:rsidRPr="00877A9A">
        <w:rPr>
          <w:lang w:val="es-ES"/>
        </w:rPr>
        <w:t>voltage</w:t>
      </w:r>
      <w:proofErr w:type="spellEnd"/>
      <w:r w:rsidR="00766D7A">
        <w:rPr>
          <w:lang w:val="es-ES"/>
        </w:rPr>
        <w:t xml:space="preserve"> </w:t>
      </w:r>
      <w:proofErr w:type="spellStart"/>
      <w:r w:rsidRPr="00877A9A">
        <w:rPr>
          <w:lang w:val="es-ES"/>
        </w:rPr>
        <w:t>switchgear</w:t>
      </w:r>
      <w:proofErr w:type="spellEnd"/>
      <w:r w:rsidR="00766D7A">
        <w:rPr>
          <w:lang w:val="es-ES"/>
        </w:rPr>
        <w:t xml:space="preserve"> </w:t>
      </w:r>
      <w:r w:rsidRPr="00877A9A">
        <w:rPr>
          <w:lang w:val="es-ES"/>
        </w:rPr>
        <w:t>and</w:t>
      </w:r>
      <w:r w:rsidR="00766D7A">
        <w:rPr>
          <w:lang w:val="es-ES"/>
        </w:rPr>
        <w:t xml:space="preserve"> </w:t>
      </w:r>
      <w:proofErr w:type="spellStart"/>
      <w:r w:rsidRPr="00877A9A">
        <w:rPr>
          <w:lang w:val="es-ES"/>
        </w:rPr>
        <w:t>controlgear</w:t>
      </w:r>
      <w:proofErr w:type="spellEnd"/>
      <w:r w:rsidR="00766D7A">
        <w:rPr>
          <w:lang w:val="es-ES"/>
        </w:rPr>
        <w:t xml:space="preserve"> </w:t>
      </w:r>
      <w:r w:rsidRPr="00877A9A">
        <w:rPr>
          <w:lang w:val="es-ES"/>
        </w:rPr>
        <w:t>-</w:t>
      </w:r>
      <w:r w:rsidR="00766D7A">
        <w:rPr>
          <w:lang w:val="es-ES"/>
        </w:rPr>
        <w:t xml:space="preserve"> </w:t>
      </w:r>
      <w:proofErr w:type="spellStart"/>
      <w:r w:rsidRPr="00877A9A">
        <w:rPr>
          <w:lang w:val="es-ES"/>
        </w:rPr>
        <w:t>Part</w:t>
      </w:r>
      <w:proofErr w:type="spellEnd"/>
      <w:r w:rsidR="00766D7A">
        <w:rPr>
          <w:lang w:val="es-ES"/>
        </w:rPr>
        <w:t xml:space="preserve"> </w:t>
      </w:r>
      <w:r w:rsidRPr="00877A9A">
        <w:rPr>
          <w:lang w:val="es-ES"/>
        </w:rPr>
        <w:t>301:</w:t>
      </w:r>
      <w:r w:rsidR="00766D7A">
        <w:rPr>
          <w:lang w:val="es-ES"/>
        </w:rPr>
        <w:t xml:space="preserve"> </w:t>
      </w:r>
      <w:r w:rsidRPr="00877A9A">
        <w:rPr>
          <w:lang w:val="es-ES"/>
        </w:rPr>
        <w:t>Dimensional</w:t>
      </w:r>
      <w:r w:rsidR="00766D7A">
        <w:rPr>
          <w:lang w:val="es-ES"/>
        </w:rPr>
        <w:t xml:space="preserve"> </w:t>
      </w:r>
      <w:proofErr w:type="spellStart"/>
      <w:r w:rsidRPr="00877A9A">
        <w:rPr>
          <w:lang w:val="es-ES"/>
        </w:rPr>
        <w:t>standardization</w:t>
      </w:r>
      <w:proofErr w:type="spellEnd"/>
      <w:r w:rsidR="00766D7A">
        <w:rPr>
          <w:lang w:val="es-ES"/>
        </w:rPr>
        <w:t xml:space="preserve"> </w:t>
      </w:r>
      <w:proofErr w:type="spellStart"/>
      <w:proofErr w:type="gramStart"/>
      <w:r w:rsidRPr="00877A9A">
        <w:rPr>
          <w:lang w:val="es-ES"/>
        </w:rPr>
        <w:t>of</w:t>
      </w:r>
      <w:proofErr w:type="spellEnd"/>
      <w:r w:rsidR="00632519">
        <w:rPr>
          <w:lang w:val="es-ES"/>
        </w:rPr>
        <w:t xml:space="preserve"> </w:t>
      </w:r>
      <w:r w:rsidR="00766D7A">
        <w:rPr>
          <w:lang w:val="es-ES"/>
        </w:rPr>
        <w:t xml:space="preserve"> </w:t>
      </w:r>
      <w:proofErr w:type="spellStart"/>
      <w:r w:rsidR="00632519" w:rsidRPr="00632519">
        <w:rPr>
          <w:lang w:val="es-ES"/>
        </w:rPr>
        <w:t>high</w:t>
      </w:r>
      <w:proofErr w:type="gramEnd"/>
      <w:r w:rsidR="00632519" w:rsidRPr="00632519">
        <w:rPr>
          <w:lang w:val="es-ES"/>
        </w:rPr>
        <w:t>-voltage</w:t>
      </w:r>
      <w:proofErr w:type="spellEnd"/>
      <w:r w:rsidR="00632519">
        <w:rPr>
          <w:lang w:val="es-ES"/>
        </w:rPr>
        <w:t xml:space="preserve"> </w:t>
      </w:r>
      <w:proofErr w:type="spellStart"/>
      <w:r w:rsidRPr="00877A9A">
        <w:rPr>
          <w:lang w:val="es-ES"/>
        </w:rPr>
        <w:t>terminals</w:t>
      </w:r>
      <w:proofErr w:type="spellEnd"/>
      <w:r w:rsidRPr="00877A9A">
        <w:rPr>
          <w:lang w:val="es-ES"/>
        </w:rPr>
        <w:t>".</w:t>
      </w:r>
      <w:r w:rsidR="00766D7A">
        <w:rPr>
          <w:lang w:val="es-ES"/>
        </w:rPr>
        <w:t xml:space="preserve"> </w:t>
      </w:r>
    </w:p>
    <w:p w14:paraId="7747DB1F" w14:textId="32A64F39" w:rsidR="00877A9A" w:rsidRPr="00877A9A" w:rsidRDefault="00877A9A" w:rsidP="00877A9A">
      <w:pPr>
        <w:rPr>
          <w:lang w:val="es-ES"/>
        </w:rPr>
      </w:pPr>
      <w:r w:rsidRPr="00877A9A">
        <w:rPr>
          <w:lang w:val="es-ES"/>
        </w:rPr>
        <w:t>Todas las superficies de contacto de los terminales externos deberán ser recubiertas con plata</w:t>
      </w:r>
      <w:r w:rsidR="00766D7A">
        <w:rPr>
          <w:lang w:val="es-ES"/>
        </w:rPr>
        <w:t xml:space="preserve"> </w:t>
      </w:r>
      <w:r w:rsidRPr="00877A9A">
        <w:rPr>
          <w:lang w:val="es-ES"/>
        </w:rPr>
        <w:t xml:space="preserve">pura y libre de cobre; con un espesor de recubrimiento no menor de 0,025 </w:t>
      </w:r>
      <w:proofErr w:type="spellStart"/>
      <w:r w:rsidRPr="00877A9A">
        <w:rPr>
          <w:lang w:val="es-ES"/>
        </w:rPr>
        <w:t>mm.</w:t>
      </w:r>
      <w:proofErr w:type="spellEnd"/>
      <w:r w:rsidR="00766D7A">
        <w:rPr>
          <w:lang w:val="es-ES"/>
        </w:rPr>
        <w:t xml:space="preserve"> </w:t>
      </w:r>
    </w:p>
    <w:p w14:paraId="1AAE3704" w14:textId="19A0EA53" w:rsidR="00877A9A" w:rsidRPr="00877A9A" w:rsidRDefault="00877A9A" w:rsidP="00877A9A">
      <w:pPr>
        <w:rPr>
          <w:lang w:val="es-ES"/>
        </w:rPr>
      </w:pPr>
      <w:r w:rsidRPr="00877A9A">
        <w:rPr>
          <w:lang w:val="es-ES"/>
        </w:rPr>
        <w:t>La construcción de los bujes debe permitir el soporte de las siguientes cargas mínimas.</w:t>
      </w:r>
      <w:r w:rsidR="00766D7A">
        <w:rPr>
          <w:lang w:val="es-ES"/>
        </w:rPr>
        <w:t xml:space="preserve"> </w:t>
      </w:r>
    </w:p>
    <w:p w14:paraId="28814695" w14:textId="63AB47FA" w:rsidR="00877A9A" w:rsidRDefault="00877A9A" w:rsidP="00877A9A">
      <w:pPr>
        <w:spacing w:after="193"/>
        <w:jc w:val="center"/>
        <w:rPr>
          <w:rFonts w:ascii="Times New Roman" w:hAnsi="Times New Roman"/>
          <w:color w:val="000000" w:themeColor="text1"/>
          <w:sz w:val="24"/>
        </w:rPr>
      </w:pPr>
      <w:r w:rsidRPr="00877A9A">
        <w:rPr>
          <w:rFonts w:ascii="Times New Roman" w:hAnsi="Times New Roman"/>
          <w:noProof/>
          <w:color w:val="000000" w:themeColor="text1"/>
          <w:sz w:val="24"/>
        </w:rPr>
        <w:lastRenderedPageBreak/>
        <w:drawing>
          <wp:inline distT="0" distB="0" distL="0" distR="0" wp14:anchorId="3CF5404D" wp14:editId="2C670A8A">
            <wp:extent cx="3059127" cy="1339850"/>
            <wp:effectExtent l="0" t="0" r="8255" b="0"/>
            <wp:docPr id="65460763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4607633" name=""/>
                    <pic:cNvPicPr/>
                  </pic:nvPicPr>
                  <pic:blipFill>
                    <a:blip r:embed="rId13"/>
                    <a:stretch>
                      <a:fillRect/>
                    </a:stretch>
                  </pic:blipFill>
                  <pic:spPr>
                    <a:xfrm>
                      <a:off x="0" y="0"/>
                      <a:ext cx="3061741" cy="1340995"/>
                    </a:xfrm>
                    <a:prstGeom prst="rect">
                      <a:avLst/>
                    </a:prstGeom>
                  </pic:spPr>
                </pic:pic>
              </a:graphicData>
            </a:graphic>
          </wp:inline>
        </w:drawing>
      </w:r>
    </w:p>
    <w:p w14:paraId="6F26F11A" w14:textId="2FE8CACB" w:rsidR="00877A9A" w:rsidRPr="00877A9A" w:rsidRDefault="00877A9A" w:rsidP="00877A9A">
      <w:pPr>
        <w:rPr>
          <w:lang w:val="es-ES"/>
        </w:rPr>
      </w:pPr>
      <w:r w:rsidRPr="00877A9A">
        <w:rPr>
          <w:noProof/>
          <w:lang w:val="es-ES"/>
        </w:rPr>
        <mc:AlternateContent>
          <mc:Choice Requires="wps">
            <w:drawing>
              <wp:anchor distT="0" distB="0" distL="114300" distR="114300" simplePos="0" relativeHeight="251658241" behindDoc="0" locked="0" layoutInCell="1" allowOverlap="1" wp14:anchorId="5083C2F0" wp14:editId="69DA5105">
                <wp:simplePos x="0" y="0"/>
                <wp:positionH relativeFrom="page">
                  <wp:posOffset>2304542</wp:posOffset>
                </wp:positionH>
                <wp:positionV relativeFrom="paragraph">
                  <wp:posOffset>-6730</wp:posOffset>
                </wp:positionV>
                <wp:extent cx="6096" cy="6096"/>
                <wp:effectExtent l="0" t="0" r="0" b="0"/>
                <wp:wrapNone/>
                <wp:docPr id="693" name="Freeform 693"/>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6096"/>
                              </a:moveTo>
                              <a:lnTo>
                                <a:pt x="6096" y="6096"/>
                              </a:lnTo>
                              <a:lnTo>
                                <a:pt x="6096"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2EFEF6A1" id="Freeform 693" o:spid="_x0000_s1026" style="position:absolute;margin-left:181.45pt;margin-top:-.55pt;width:.5pt;height:.5pt;z-index:251684864;visibility:visible;mso-wrap-style:square;mso-wrap-distance-left:9pt;mso-wrap-distance-top:0;mso-wrap-distance-right:9pt;mso-wrap-distance-bottom:0;mso-position-horizontal:absolute;mso-position-horizontal-relative:page;mso-position-vertical:absolute;mso-position-vertical-relative:text;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" path="m,6096r6096,l6096,,,,,6096xe" fillcolor="black" stroked="f" strokeweight="1pt">
                <v:stroke joinstyle="miter"/>
                <v:path arrowok="t"/>
                <w10:wrap anchorx="page"/>
              </v:shape>
            </w:pict>
          </mc:Fallback>
        </mc:AlternateContent>
      </w:r>
      <w:r w:rsidRPr="00877A9A">
        <w:rPr>
          <w:noProof/>
          <w:lang w:val="es-ES"/>
        </w:rPr>
        <mc:AlternateContent>
          <mc:Choice Requires="wps">
            <w:drawing>
              <wp:anchor distT="0" distB="0" distL="114300" distR="114300" simplePos="0" relativeHeight="251658240" behindDoc="0" locked="0" layoutInCell="1" allowOverlap="1" wp14:anchorId="776312DE" wp14:editId="2ED7B7A0">
                <wp:simplePos x="0" y="0"/>
                <wp:positionH relativeFrom="page">
                  <wp:posOffset>2304542</wp:posOffset>
                </wp:positionH>
                <wp:positionV relativeFrom="paragraph">
                  <wp:posOffset>-6730</wp:posOffset>
                </wp:positionV>
                <wp:extent cx="6096" cy="6096"/>
                <wp:effectExtent l="0" t="0" r="0" b="0"/>
                <wp:wrapNone/>
                <wp:docPr id="694" name="Freeform 694"/>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6096"/>
                              </a:moveTo>
                              <a:lnTo>
                                <a:pt x="6096" y="6096"/>
                              </a:lnTo>
                              <a:lnTo>
                                <a:pt x="6096"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3E5B95B1" id="Freeform 694" o:spid="_x0000_s1026" style="position:absolute;margin-left:181.45pt;margin-top:-.55pt;width:.5pt;height:.5pt;z-index:251683840;visibility:visible;mso-wrap-style:square;mso-wrap-distance-left:9pt;mso-wrap-distance-top:0;mso-wrap-distance-right:9pt;mso-wrap-distance-bottom:0;mso-position-horizontal:absolute;mso-position-horizontal-relative:page;mso-position-vertical:absolute;mso-position-vertical-relative:text;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" path="m,6096r6096,l6096,,,,,6096xe" fillcolor="black" stroked="f" strokeweight="1pt">
                <v:stroke joinstyle="miter"/>
                <v:path arrowok="t"/>
                <w10:wrap anchorx="page"/>
              </v:shape>
            </w:pict>
          </mc:Fallback>
        </mc:AlternateContent>
      </w:r>
      <w:r w:rsidRPr="00877A9A">
        <w:rPr>
          <w:noProof/>
          <w:lang w:val="es-ES"/>
        </w:rPr>
        <mc:AlternateContent>
          <mc:Choice Requires="wps">
            <w:drawing>
              <wp:anchor distT="0" distB="0" distL="114300" distR="114300" simplePos="0" relativeHeight="251658242" behindDoc="0" locked="0" layoutInCell="1" allowOverlap="1" wp14:anchorId="24AC3B09" wp14:editId="7E618DCD">
                <wp:simplePos x="0" y="0"/>
                <wp:positionH relativeFrom="page">
                  <wp:posOffset>3460115</wp:posOffset>
                </wp:positionH>
                <wp:positionV relativeFrom="paragraph">
                  <wp:posOffset>-6730</wp:posOffset>
                </wp:positionV>
                <wp:extent cx="6096" cy="6096"/>
                <wp:effectExtent l="0" t="0" r="0" b="0"/>
                <wp:wrapNone/>
                <wp:docPr id="695" name="Freeform 695"/>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6096"/>
                              </a:moveTo>
                              <a:lnTo>
                                <a:pt x="6096" y="6096"/>
                              </a:lnTo>
                              <a:lnTo>
                                <a:pt x="6096"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5B909DE6" id="Freeform 695" o:spid="_x0000_s1026" style="position:absolute;margin-left:272.45pt;margin-top:-.55pt;width:.5pt;height:.5pt;z-index:251685888;visibility:visible;mso-wrap-style:square;mso-wrap-distance-left:9pt;mso-wrap-distance-top:0;mso-wrap-distance-right:9pt;mso-wrap-distance-bottom:0;mso-position-horizontal:absolute;mso-position-horizontal-relative:page;mso-position-vertical:absolute;mso-position-vertical-relative:text;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" path="m,6096r6096,l6096,,,,,6096xe" fillcolor="black" stroked="f" strokeweight="1pt">
                <v:stroke joinstyle="miter"/>
                <v:path arrowok="t"/>
                <w10:wrap anchorx="page"/>
              </v:shape>
            </w:pict>
          </mc:Fallback>
        </mc:AlternateContent>
      </w:r>
      <w:r w:rsidRPr="00877A9A">
        <w:rPr>
          <w:noProof/>
          <w:lang w:val="es-ES"/>
        </w:rPr>
        <mc:AlternateContent>
          <mc:Choice Requires="wps">
            <w:drawing>
              <wp:anchor distT="0" distB="0" distL="114300" distR="114300" simplePos="0" relativeHeight="251658243" behindDoc="0" locked="0" layoutInCell="1" allowOverlap="1" wp14:anchorId="7F89E0E3" wp14:editId="67856890">
                <wp:simplePos x="0" y="0"/>
                <wp:positionH relativeFrom="page">
                  <wp:posOffset>4895977</wp:posOffset>
                </wp:positionH>
                <wp:positionV relativeFrom="paragraph">
                  <wp:posOffset>-6730</wp:posOffset>
                </wp:positionV>
                <wp:extent cx="6096" cy="6096"/>
                <wp:effectExtent l="0" t="0" r="0" b="0"/>
                <wp:wrapNone/>
                <wp:docPr id="696" name="Freeform 696"/>
                <wp:cNvGraphicFramePr/>
                <a:graphic xmlns:a="http://schemas.openxmlformats.org/drawingml/2006/main">
                  <a:graphicData uri="http://schemas.microsoft.com/office/word/2010/wordprocessingShape">
                    <wps:wsp>
                      <wps:cNvSpPr/>
                      <wps:spPr>
                        <a:xfrm>
                          <a:off x="0" y="0"/>
                          <a:ext cx="6096" cy="6096"/>
                        </a:xfrm>
                        <a:custGeom>
                          <a:avLst/>
                          <a:gdLst/>
                          <a:ahLst/>
                          <a:cxnLst/>
                          <a:rect l="l" t="t" r="r" b="b"/>
                          <a:pathLst>
                            <a:path w="6096" h="6096">
                              <a:moveTo>
                                <a:pt x="0" y="6096"/>
                              </a:moveTo>
                              <a:lnTo>
                                <a:pt x="6096" y="6096"/>
                              </a:lnTo>
                              <a:lnTo>
                                <a:pt x="6096"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F6760A1" id="Freeform 696" o:spid="_x0000_s1026" style="position:absolute;margin-left:385.5pt;margin-top:-.55pt;width:.5pt;height:.5pt;z-index:251686912;visibility:visible;mso-wrap-style:square;mso-wrap-distance-left:9pt;mso-wrap-distance-top:0;mso-wrap-distance-right:9pt;mso-wrap-distance-bottom:0;mso-position-horizontal:absolute;mso-position-horizontal-relative:page;mso-position-vertical:absolute;mso-position-vertical-relative:text;v-text-anchor:top" coordsize="609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" path="m,6096r6096,l6096,,,,,6096xe" fillcolor="black" stroked="f" strokeweight="1pt">
                <v:stroke joinstyle="miter"/>
                <v:path arrowok="t"/>
                <w10:wrap anchorx="page"/>
              </v:shape>
            </w:pict>
          </mc:Fallback>
        </mc:AlternateContent>
      </w:r>
      <w:r w:rsidRPr="00877A9A">
        <w:rPr>
          <w:noProof/>
          <w:lang w:val="es-ES"/>
        </w:rPr>
        <mc:AlternateContent>
          <mc:Choice Requires="wps">
            <w:drawing>
              <wp:anchor distT="0" distB="0" distL="114300" distR="114300" simplePos="0" relativeHeight="251658245" behindDoc="0" locked="0" layoutInCell="1" allowOverlap="1" wp14:anchorId="04093F26" wp14:editId="71C83851">
                <wp:simplePos x="0" y="0"/>
                <wp:positionH relativeFrom="page">
                  <wp:posOffset>6171946</wp:posOffset>
                </wp:positionH>
                <wp:positionV relativeFrom="paragraph">
                  <wp:posOffset>-6730</wp:posOffset>
                </wp:positionV>
                <wp:extent cx="6095" cy="6096"/>
                <wp:effectExtent l="0" t="0" r="0" b="0"/>
                <wp:wrapNone/>
                <wp:docPr id="697" name="Freeform 697"/>
                <wp:cNvGraphicFramePr/>
                <a:graphic xmlns:a="http://schemas.openxmlformats.org/drawingml/2006/main">
                  <a:graphicData uri="http://schemas.microsoft.com/office/word/2010/wordprocessingShape">
                    <wps:wsp>
                      <wps:cNvSpPr/>
                      <wps:spPr>
                        <a:xfrm>
                          <a:off x="0" y="0"/>
                          <a:ext cx="6095" cy="6096"/>
                        </a:xfrm>
                        <a:custGeom>
                          <a:avLst/>
                          <a:gdLst/>
                          <a:ahLst/>
                          <a:cxnLst/>
                          <a:rect l="l" t="t" r="r" b="b"/>
                          <a:pathLst>
                            <a:path w="6095" h="6096">
                              <a:moveTo>
                                <a:pt x="0" y="6096"/>
                              </a:moveTo>
                              <a:lnTo>
                                <a:pt x="6095" y="6096"/>
                              </a:lnTo>
                              <a:lnTo>
                                <a:pt x="6095"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0D658E32" id="Freeform 697" o:spid="_x0000_s1026" style="position:absolute;margin-left:486pt;margin-top:-.55pt;width:.5pt;height:.5pt;z-index:251688960;visibility:visible;mso-wrap-style:square;mso-wrap-distance-left:9pt;mso-wrap-distance-top:0;mso-wrap-distance-right:9pt;mso-wrap-distance-bottom:0;mso-position-horizontal:absolute;mso-position-horizontal-relative:page;mso-position-vertical:absolute;mso-position-vertical-relative:text;v-text-anchor:top" coordsize="609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" path="m,6096r6095,l6095,,,,,6096xe" fillcolor="black" stroked="f" strokeweight="1pt">
                <v:stroke joinstyle="miter"/>
                <v:path arrowok="t"/>
                <w10:wrap anchorx="page"/>
              </v:shape>
            </w:pict>
          </mc:Fallback>
        </mc:AlternateContent>
      </w:r>
      <w:r w:rsidRPr="00877A9A">
        <w:rPr>
          <w:noProof/>
          <w:lang w:val="es-ES"/>
        </w:rPr>
        <mc:AlternateContent>
          <mc:Choice Requires="wps">
            <w:drawing>
              <wp:anchor distT="0" distB="0" distL="114300" distR="114300" simplePos="0" relativeHeight="251658244" behindDoc="0" locked="0" layoutInCell="1" allowOverlap="1" wp14:anchorId="29257F60" wp14:editId="1E945AC5">
                <wp:simplePos x="0" y="0"/>
                <wp:positionH relativeFrom="page">
                  <wp:posOffset>6171946</wp:posOffset>
                </wp:positionH>
                <wp:positionV relativeFrom="paragraph">
                  <wp:posOffset>-6730</wp:posOffset>
                </wp:positionV>
                <wp:extent cx="6095" cy="6096"/>
                <wp:effectExtent l="0" t="0" r="0" b="0"/>
                <wp:wrapNone/>
                <wp:docPr id="698" name="Freeform 698"/>
                <wp:cNvGraphicFramePr/>
                <a:graphic xmlns:a="http://schemas.openxmlformats.org/drawingml/2006/main">
                  <a:graphicData uri="http://schemas.microsoft.com/office/word/2010/wordprocessingShape">
                    <wps:wsp>
                      <wps:cNvSpPr/>
                      <wps:spPr>
                        <a:xfrm>
                          <a:off x="0" y="0"/>
                          <a:ext cx="6095" cy="6096"/>
                        </a:xfrm>
                        <a:custGeom>
                          <a:avLst/>
                          <a:gdLst/>
                          <a:ahLst/>
                          <a:cxnLst/>
                          <a:rect l="l" t="t" r="r" b="b"/>
                          <a:pathLst>
                            <a:path w="6095" h="6096">
                              <a:moveTo>
                                <a:pt x="0" y="6096"/>
                              </a:moveTo>
                              <a:lnTo>
                                <a:pt x="6095" y="6096"/>
                              </a:lnTo>
                              <a:lnTo>
                                <a:pt x="6095" y="0"/>
                              </a:lnTo>
                              <a:lnTo>
                                <a:pt x="0" y="0"/>
                              </a:lnTo>
                              <a:lnTo>
                                <a:pt x="0" y="6096"/>
                              </a:lnTo>
                              <a:close/>
                            </a:path>
                          </a:pathLst>
                        </a:custGeom>
                        <a:solidFill>
                          <a:srgbClr val="000000">
                            <a:alpha val="100000"/>
                          </a:srgbClr>
                        </a:solidFill>
                        <a:ln w="12700">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w14:anchorId="1005B0F4" id="Freeform 698" o:spid="_x0000_s1026" style="position:absolute;margin-left:486pt;margin-top:-.55pt;width:.5pt;height:.5pt;z-index:251687936;visibility:visible;mso-wrap-style:square;mso-wrap-distance-left:9pt;mso-wrap-distance-top:0;mso-wrap-distance-right:9pt;mso-wrap-distance-bottom:0;mso-position-horizontal:absolute;mso-position-horizontal-relative:page;mso-position-vertical:absolute;mso-position-vertical-relative:text;v-text-anchor:top" coordsize="6095,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" path="m,6096r6095,l6095,,,,,6096xe" fillcolor="black" stroked="f" strokeweight="1pt">
                <v:stroke joinstyle="miter"/>
                <v:path arrowok="t"/>
                <w10:wrap anchorx="page"/>
              </v:shape>
            </w:pict>
          </mc:Fallback>
        </mc:AlternateContent>
      </w:r>
      <w:r w:rsidRPr="00877A9A">
        <w:rPr>
          <w:lang w:val="es-ES"/>
        </w:rPr>
        <w:t xml:space="preserve">El Fabricante deberá suministrar los dispositivos de fijación y sistemas de </w:t>
      </w:r>
      <w:proofErr w:type="spellStart"/>
      <w:r w:rsidRPr="00877A9A">
        <w:rPr>
          <w:lang w:val="es-ES"/>
        </w:rPr>
        <w:t>izaje</w:t>
      </w:r>
      <w:proofErr w:type="spellEnd"/>
      <w:r w:rsidRPr="00877A9A">
        <w:rPr>
          <w:lang w:val="es-ES"/>
        </w:rPr>
        <w:t xml:space="preserve"> para realizar el </w:t>
      </w:r>
      <w:r>
        <w:rPr>
          <w:lang w:val="es-ES"/>
        </w:rPr>
        <w:t>m</w:t>
      </w:r>
      <w:r w:rsidRPr="00877A9A">
        <w:rPr>
          <w:lang w:val="es-ES"/>
        </w:rPr>
        <w:t>ontaje de manera segura.</w:t>
      </w:r>
      <w:r w:rsidR="00766D7A">
        <w:rPr>
          <w:lang w:val="es-ES"/>
        </w:rPr>
        <w:t xml:space="preserve"> </w:t>
      </w:r>
      <w:r w:rsidRPr="00877A9A">
        <w:rPr>
          <w:lang w:val="es-ES"/>
        </w:rPr>
        <w:t xml:space="preserve"> </w:t>
      </w:r>
    </w:p>
    <w:p w14:paraId="798AA6D9" w14:textId="132243C9" w:rsidR="00877A9A" w:rsidRDefault="00877A9A" w:rsidP="00877A9A">
      <w:pPr>
        <w:rPr>
          <w:lang w:val="es-ES"/>
        </w:rPr>
      </w:pPr>
      <w:r w:rsidRPr="00877A9A">
        <w:rPr>
          <w:lang w:val="es-ES"/>
        </w:rPr>
        <w:t>Los bujes deberán ser suministrados con todos los accesorios necesarios para su instalación y que garanticen un correcto funcionamiento de los mismos, entre estos:</w:t>
      </w:r>
      <w:r w:rsidR="00766D7A">
        <w:rPr>
          <w:lang w:val="es-ES"/>
        </w:rPr>
        <w:t xml:space="preserve"> </w:t>
      </w:r>
    </w:p>
    <w:p w14:paraId="79862ED1" w14:textId="5F851826" w:rsidR="00877A9A" w:rsidRPr="00877A9A" w:rsidRDefault="00877A9A" w:rsidP="00A46855">
      <w:pPr>
        <w:pStyle w:val="paragraph"/>
        <w:numPr>
          <w:ilvl w:val="0"/>
          <w:numId w:val="8"/>
        </w:numPr>
        <w:spacing w:before="0" w:after="0"/>
        <w:textAlignment w:val="baseline"/>
        <w:rPr>
          <w:rFonts w:ascii="Arial" w:hAnsi="Arial"/>
          <w:sz w:val="22"/>
          <w:szCs w:val="22"/>
          <w:lang w:val="es-ES"/>
        </w:rPr>
      </w:pPr>
      <w:r w:rsidRPr="00877A9A">
        <w:rPr>
          <w:rFonts w:ascii="Arial" w:hAnsi="Arial"/>
          <w:sz w:val="22"/>
          <w:szCs w:val="22"/>
          <w:lang w:val="es-ES"/>
        </w:rPr>
        <w:t>Derivación para la medida del factor de potencia y monitoreo en línea de la condición del aislamiento del cuerpo capacitivo a partir de la señal de corriente de fuga.</w:t>
      </w:r>
      <w:r w:rsidR="00766D7A">
        <w:rPr>
          <w:rFonts w:ascii="Arial" w:hAnsi="Arial"/>
          <w:sz w:val="22"/>
          <w:szCs w:val="22"/>
          <w:lang w:val="es-ES"/>
        </w:rPr>
        <w:t xml:space="preserve"> </w:t>
      </w:r>
      <w:r w:rsidRPr="00877A9A">
        <w:rPr>
          <w:rFonts w:ascii="Arial" w:hAnsi="Arial"/>
          <w:sz w:val="22"/>
          <w:szCs w:val="22"/>
          <w:lang w:val="es-ES"/>
        </w:rPr>
        <w:t>Blindaje electrostático inferior.</w:t>
      </w:r>
      <w:r w:rsidR="00766D7A">
        <w:rPr>
          <w:rFonts w:ascii="Arial" w:hAnsi="Arial"/>
          <w:sz w:val="22"/>
          <w:szCs w:val="22"/>
          <w:lang w:val="es-ES"/>
        </w:rPr>
        <w:t xml:space="preserve"> </w:t>
      </w:r>
    </w:p>
    <w:p w14:paraId="7506E1A6" w14:textId="75D0F91A" w:rsidR="00935F64" w:rsidRDefault="00935F64" w:rsidP="00935F64">
      <w:pPr>
        <w:rPr>
          <w:lang w:val="es-ES"/>
        </w:rPr>
      </w:pPr>
      <w:r w:rsidRPr="00935F64">
        <w:rPr>
          <w:lang w:val="es-ES"/>
        </w:rPr>
        <w:t>El Fabricante debe entregar las copias impresas de los reportes de pruebas de rutina que satisfagan lo estipulado en la norma IEC 60137 para cada buje en particular</w:t>
      </w:r>
      <w:r w:rsidRPr="00935F64">
        <w:t xml:space="preserve"> </w:t>
      </w:r>
      <w:r w:rsidRPr="00935F64">
        <w:rPr>
          <w:lang w:val="es-ES"/>
        </w:rPr>
        <w:t>para su aprobación antes del inicio de las pruebas en fábrica</w:t>
      </w:r>
      <w:r w:rsidR="00766D7A">
        <w:rPr>
          <w:lang w:val="es-ES"/>
        </w:rPr>
        <w:t xml:space="preserve"> </w:t>
      </w:r>
      <w:r w:rsidRPr="00935F64">
        <w:rPr>
          <w:lang w:val="es-ES"/>
        </w:rPr>
        <w:t>de los reactores.</w:t>
      </w:r>
      <w:r w:rsidR="00766D7A">
        <w:rPr>
          <w:lang w:val="es-ES"/>
        </w:rPr>
        <w:t xml:space="preserve"> </w:t>
      </w:r>
    </w:p>
    <w:p w14:paraId="1BCEAEF5" w14:textId="003B3A8F" w:rsidR="00935F64" w:rsidRDefault="00935F64" w:rsidP="00B6689B">
      <w:pPr>
        <w:pStyle w:val="Ttulo4"/>
        <w:rPr>
          <w:rFonts w:ascii="Times New Roman" w:hAnsi="Times New Roman"/>
          <w:color w:val="010302"/>
        </w:rPr>
      </w:pPr>
      <w:r>
        <w:t>Bujes no capacitivos</w:t>
      </w:r>
      <w:r w:rsidR="00766D7A">
        <w:t xml:space="preserve"> </w:t>
      </w:r>
    </w:p>
    <w:p w14:paraId="631AB42F" w14:textId="3610F0DB" w:rsidR="00935F64" w:rsidRPr="00935F64" w:rsidRDefault="00935F64" w:rsidP="00935F64">
      <w:pPr>
        <w:rPr>
          <w:lang w:val="es-ES"/>
        </w:rPr>
      </w:pPr>
      <w:r w:rsidRPr="00935F64">
        <w:rPr>
          <w:lang w:val="es-ES"/>
        </w:rPr>
        <w:t>Los bujes para el neutro y para los devanados de servicios auxiliares deberán ser del tipo no</w:t>
      </w:r>
      <w:r w:rsidR="00766D7A">
        <w:rPr>
          <w:lang w:val="es-ES"/>
        </w:rPr>
        <w:t xml:space="preserve"> </w:t>
      </w:r>
      <w:r w:rsidRPr="00935F64">
        <w:rPr>
          <w:lang w:val="es-ES"/>
        </w:rPr>
        <w:t>capacitivo, en porcelana color marrón o en caucho siliconado siendo dimensionados según</w:t>
      </w:r>
      <w:r w:rsidR="00766D7A">
        <w:rPr>
          <w:lang w:val="es-ES"/>
        </w:rPr>
        <w:t xml:space="preserve"> </w:t>
      </w:r>
      <w:r w:rsidRPr="00935F64">
        <w:rPr>
          <w:lang w:val="es-ES"/>
        </w:rPr>
        <w:t>estándar DIN EN 50180, con fijación a la pared del tanque principal mediante pernos a través de</w:t>
      </w:r>
      <w:r w:rsidR="00766D7A">
        <w:rPr>
          <w:lang w:val="es-ES"/>
        </w:rPr>
        <w:t xml:space="preserve"> </w:t>
      </w:r>
      <w:r w:rsidRPr="00935F64">
        <w:rPr>
          <w:lang w:val="es-ES"/>
        </w:rPr>
        <w:t>una brida metálica y con caja de conexión con acceso de cables aislados por la parte inferior y</w:t>
      </w:r>
      <w:r w:rsidR="00766D7A">
        <w:rPr>
          <w:lang w:val="es-ES"/>
        </w:rPr>
        <w:t xml:space="preserve"> </w:t>
      </w:r>
      <w:r w:rsidRPr="00935F64">
        <w:rPr>
          <w:lang w:val="es-ES"/>
        </w:rPr>
        <w:t>una ventana para su inspección.</w:t>
      </w:r>
      <w:r w:rsidR="00766D7A">
        <w:rPr>
          <w:lang w:val="es-ES"/>
        </w:rPr>
        <w:t xml:space="preserve"> </w:t>
      </w:r>
    </w:p>
    <w:p w14:paraId="127F5E59" w14:textId="15491D51" w:rsidR="00935F64" w:rsidRPr="00935F64" w:rsidRDefault="00935F64" w:rsidP="00935F64">
      <w:pPr>
        <w:rPr>
          <w:lang w:val="es-ES"/>
        </w:rPr>
      </w:pPr>
      <w:r w:rsidRPr="00935F64">
        <w:rPr>
          <w:lang w:val="es-ES"/>
        </w:rPr>
        <w:t>En caso que la instalación de los bujes sea horizontal su conexión deberá quedar por encima de</w:t>
      </w:r>
      <w:r w:rsidR="00766D7A">
        <w:rPr>
          <w:lang w:val="es-ES"/>
        </w:rPr>
        <w:t xml:space="preserve"> </w:t>
      </w:r>
      <w:r w:rsidRPr="00935F64">
        <w:rPr>
          <w:lang w:val="es-ES"/>
        </w:rPr>
        <w:t>la parte activa, de tal forma que para una eventual conexión o desconexión de los mismos no sea</w:t>
      </w:r>
      <w:r w:rsidR="00766D7A">
        <w:rPr>
          <w:lang w:val="es-ES"/>
        </w:rPr>
        <w:t xml:space="preserve"> </w:t>
      </w:r>
      <w:r w:rsidRPr="00935F64">
        <w:rPr>
          <w:lang w:val="es-ES"/>
        </w:rPr>
        <w:t>necesario bajar el nivel del aceite hasta descubrir la parte activa del reactor.</w:t>
      </w:r>
      <w:r w:rsidR="00766D7A">
        <w:rPr>
          <w:lang w:val="es-ES"/>
        </w:rPr>
        <w:t xml:space="preserve"> </w:t>
      </w:r>
    </w:p>
    <w:p w14:paraId="3B5325B1" w14:textId="01A8C0B1" w:rsidR="00935F64" w:rsidRDefault="00935F64" w:rsidP="00935F64">
      <w:pPr>
        <w:rPr>
          <w:lang w:val="es-ES"/>
        </w:rPr>
      </w:pPr>
      <w:r w:rsidRPr="00935F64">
        <w:rPr>
          <w:lang w:val="es-ES"/>
        </w:rPr>
        <w:t>En caso de presentar otro tipo de bujes, deberán ser sometidos a aprobación</w:t>
      </w:r>
      <w:r w:rsidR="007071DD">
        <w:rPr>
          <w:lang w:val="es-ES"/>
        </w:rPr>
        <w:t>.</w:t>
      </w:r>
    </w:p>
    <w:p w14:paraId="13B88B40" w14:textId="20219B43" w:rsidR="00935F64" w:rsidRDefault="00935F64" w:rsidP="00031BCF">
      <w:pPr>
        <w:pStyle w:val="Ttulo3"/>
      </w:pPr>
      <w:bookmarkStart w:id="41" w:name="_Toc192659334"/>
      <w:r>
        <w:t>TRANSFORMADORES DE CORRIENTE DE BUJE (BCT)</w:t>
      </w:r>
      <w:bookmarkEnd w:id="41"/>
      <w:r w:rsidR="00766D7A">
        <w:t xml:space="preserve"> </w:t>
      </w:r>
    </w:p>
    <w:p w14:paraId="7C44100D" w14:textId="793547EA" w:rsidR="00935F64" w:rsidRDefault="00935F64" w:rsidP="00935F64">
      <w:r>
        <w:t>Estos</w:t>
      </w:r>
      <w:r w:rsidR="00766D7A">
        <w:t xml:space="preserve"> </w:t>
      </w:r>
      <w:r>
        <w:t>transformadores</w:t>
      </w:r>
      <w:r w:rsidR="00766D7A">
        <w:t xml:space="preserve"> </w:t>
      </w:r>
      <w:r>
        <w:t>deberán</w:t>
      </w:r>
      <w:r w:rsidR="00766D7A">
        <w:t xml:space="preserve"> </w:t>
      </w:r>
      <w:r>
        <w:t>cumplir</w:t>
      </w:r>
      <w:r w:rsidR="00766D7A">
        <w:t xml:space="preserve"> </w:t>
      </w:r>
      <w:r>
        <w:t>con</w:t>
      </w:r>
      <w:r w:rsidR="00766D7A">
        <w:t xml:space="preserve"> </w:t>
      </w:r>
      <w:r>
        <w:t>la</w:t>
      </w:r>
      <w:r w:rsidR="00DE0535">
        <w:t xml:space="preserve"> Ho</w:t>
      </w:r>
      <w:r w:rsidR="00031BCF">
        <w:t>j</w:t>
      </w:r>
      <w:r w:rsidR="00DE0535">
        <w:t>a de</w:t>
      </w:r>
      <w:r w:rsidR="00766D7A">
        <w:t xml:space="preserve"> </w:t>
      </w:r>
      <w:r>
        <w:t>Características</w:t>
      </w:r>
      <w:r w:rsidR="00766D7A">
        <w:t xml:space="preserve"> </w:t>
      </w:r>
      <w:r>
        <w:t>Técnicas</w:t>
      </w:r>
      <w:r w:rsidR="00766D7A">
        <w:t xml:space="preserve"> </w:t>
      </w:r>
      <w:r>
        <w:t>Garantizadas</w:t>
      </w:r>
      <w:r w:rsidR="00766D7A">
        <w:t xml:space="preserve"> </w:t>
      </w:r>
      <w:r>
        <w:t xml:space="preserve">correspondientes del </w:t>
      </w:r>
      <w:r w:rsidR="00492246">
        <w:t>equip</w:t>
      </w:r>
      <w:r w:rsidR="00031BCF">
        <w:t>o</w:t>
      </w:r>
      <w:r>
        <w:t>. Con los transformadores de corriente</w:t>
      </w:r>
      <w:r w:rsidR="00766D7A">
        <w:t xml:space="preserve"> </w:t>
      </w:r>
      <w:r>
        <w:t>se suministrará una placa que se localizará en la parte interna de la caja de conexión de los</w:t>
      </w:r>
      <w:r w:rsidR="00766D7A">
        <w:t xml:space="preserve"> </w:t>
      </w:r>
      <w:r>
        <w:t>terminales secundarios, en ella se indicarán claramente las conexiones, la relación y la polaridad.</w:t>
      </w:r>
      <w:r w:rsidR="00766D7A">
        <w:t xml:space="preserve"> </w:t>
      </w:r>
    </w:p>
    <w:p w14:paraId="5A28BEF4" w14:textId="5AB578B0" w:rsidR="00935F64" w:rsidRDefault="00935F64" w:rsidP="00935F64">
      <w:r>
        <w:t xml:space="preserve">El Fabricante deberá seleccionar los </w:t>
      </w:r>
      <w:proofErr w:type="spellStart"/>
      <w:r>
        <w:t>CT´s</w:t>
      </w:r>
      <w:proofErr w:type="spellEnd"/>
      <w:r>
        <w:t xml:space="preserve"> de imagen térmica de tal manera que no sea necesario</w:t>
      </w:r>
      <w:r w:rsidR="00766D7A">
        <w:t xml:space="preserve"> </w:t>
      </w:r>
      <w:r>
        <w:t xml:space="preserve">el uso de </w:t>
      </w:r>
      <w:proofErr w:type="spellStart"/>
      <w:r>
        <w:t>CT’s</w:t>
      </w:r>
      <w:proofErr w:type="spellEnd"/>
      <w:r>
        <w:t xml:space="preserve"> de interposición, incluso en condiciones de sobretensiones temporales.</w:t>
      </w:r>
      <w:r w:rsidR="00766D7A">
        <w:t xml:space="preserve"> </w:t>
      </w:r>
    </w:p>
    <w:p w14:paraId="4A85E59B" w14:textId="4E86BA17" w:rsidR="00935F64" w:rsidRDefault="00935F64" w:rsidP="00935F64">
      <w:r>
        <w:t>Todos los secundarios deberán tener protección contra sobretensiones debidas a aperturas de</w:t>
      </w:r>
      <w:r w:rsidR="00766D7A">
        <w:t xml:space="preserve"> </w:t>
      </w:r>
      <w:r>
        <w:t>los secundarios de manera errónea o accidental, que limiten el valor de tensión en circuito abierto</w:t>
      </w:r>
      <w:r w:rsidR="00766D7A">
        <w:t xml:space="preserve"> </w:t>
      </w:r>
      <w:r>
        <w:t xml:space="preserve">en sus terminales secundarios a valores seguros para las </w:t>
      </w:r>
      <w:r>
        <w:lastRenderedPageBreak/>
        <w:t xml:space="preserve">personas, los mismos </w:t>
      </w:r>
      <w:proofErr w:type="spellStart"/>
      <w:r>
        <w:t>CT´s</w:t>
      </w:r>
      <w:proofErr w:type="spellEnd"/>
      <w:r>
        <w:t>, los demás</w:t>
      </w:r>
      <w:r w:rsidR="00766D7A">
        <w:t xml:space="preserve"> </w:t>
      </w:r>
      <w:r>
        <w:t>equipos y las borneras conectadas a estos en los gabinetes adosados. El Fabricante deberá</w:t>
      </w:r>
      <w:r w:rsidR="00766D7A">
        <w:t xml:space="preserve"> </w:t>
      </w:r>
      <w:r>
        <w:t>incluir en los documentos de revisión del diseño un aparte donde se calculen las tensiones</w:t>
      </w:r>
      <w:r w:rsidR="00766D7A">
        <w:t xml:space="preserve"> </w:t>
      </w:r>
      <w:r>
        <w:t xml:space="preserve">máximas esperadas de circuito abierto de todos los </w:t>
      </w:r>
      <w:proofErr w:type="spellStart"/>
      <w:r>
        <w:t>CT´s</w:t>
      </w:r>
      <w:proofErr w:type="spellEnd"/>
      <w:r>
        <w:t xml:space="preserve"> de buje, las energías requeridas y la</w:t>
      </w:r>
      <w:r w:rsidR="00766D7A">
        <w:t xml:space="preserve"> </w:t>
      </w:r>
      <w:r>
        <w:t>selección de estos dispositivos de protección. Esta protección debe aparecer en los planos de los</w:t>
      </w:r>
      <w:r w:rsidR="00766D7A">
        <w:t xml:space="preserve"> </w:t>
      </w:r>
      <w:r>
        <w:t>reactores y puede estar localizada en el gabinete adosado.</w:t>
      </w:r>
    </w:p>
    <w:p w14:paraId="771206F1" w14:textId="56A4E8F2" w:rsidR="00935F64" w:rsidRDefault="00935F64" w:rsidP="00935F64">
      <w:r>
        <w:t xml:space="preserve">Los Fabricantes deberán dejar instalada una espira primaria de prueba para los </w:t>
      </w:r>
      <w:proofErr w:type="spellStart"/>
      <w:r>
        <w:t>CT’s</w:t>
      </w:r>
      <w:proofErr w:type="spellEnd"/>
      <w:r>
        <w:t>, la cual</w:t>
      </w:r>
      <w:r w:rsidR="00766D7A">
        <w:t xml:space="preserve"> </w:t>
      </w:r>
      <w:r>
        <w:t>deberá poderse acceder para sus conexiones en la caja de conexiones secundarias del CT o en</w:t>
      </w:r>
      <w:r w:rsidR="00766D7A">
        <w:t xml:space="preserve"> </w:t>
      </w:r>
      <w:r>
        <w:t>una caja aparte y con su respectivo punto de conexión a tierra para condiciones normales de</w:t>
      </w:r>
      <w:r w:rsidR="00766D7A">
        <w:t xml:space="preserve"> </w:t>
      </w:r>
      <w:r>
        <w:t>operación. Esto permitirá la inyección de corrientes primarias durante las pruebas de los mismos.</w:t>
      </w:r>
      <w:r w:rsidR="00766D7A">
        <w:t xml:space="preserve"> </w:t>
      </w:r>
    </w:p>
    <w:p w14:paraId="5FEBC2E0" w14:textId="07AF3E22" w:rsidR="00935F64" w:rsidRDefault="00935F64" w:rsidP="00407B9A">
      <w:r>
        <w:t xml:space="preserve">Todo el cableado del secundario de los </w:t>
      </w:r>
      <w:proofErr w:type="spellStart"/>
      <w:r>
        <w:t>CT´s</w:t>
      </w:r>
      <w:proofErr w:type="spellEnd"/>
      <w:r>
        <w:t xml:space="preserve"> debe soportar una tensión aplicada de 3 kV.</w:t>
      </w:r>
      <w:r w:rsidR="00766D7A">
        <w:t xml:space="preserve"> </w:t>
      </w:r>
    </w:p>
    <w:p w14:paraId="4A5A17E9" w14:textId="7B8D888D" w:rsidR="00935F64" w:rsidRDefault="00935F64" w:rsidP="00031BCF">
      <w:pPr>
        <w:pStyle w:val="Ttulo3"/>
        <w:rPr>
          <w:rFonts w:ascii="Times New Roman" w:hAnsi="Times New Roman" w:cs="Times New Roman"/>
          <w:color w:val="010302"/>
        </w:rPr>
      </w:pPr>
      <w:bookmarkStart w:id="42" w:name="_Toc192659335"/>
      <w:r>
        <w:t>ACCESORIOS DE PROTECCIÓN Y CONTROL</w:t>
      </w:r>
      <w:bookmarkEnd w:id="42"/>
      <w:r w:rsidR="00766D7A">
        <w:t xml:space="preserve"> </w:t>
      </w:r>
    </w:p>
    <w:p w14:paraId="7A592D66" w14:textId="3F859017" w:rsidR="00935F64" w:rsidRDefault="00935F64" w:rsidP="00935F64">
      <w:r w:rsidRPr="00935F64">
        <w:t>Los fabricantes deberán presentar junto con su oferta un listado completo de los accesorios</w:t>
      </w:r>
      <w:r w:rsidR="00766D7A">
        <w:t xml:space="preserve"> </w:t>
      </w:r>
      <w:r w:rsidRPr="00935F64">
        <w:t>propuestos dando cabal cumplimiento a las especificaciones aquí indicadas</w:t>
      </w:r>
      <w:r w:rsidR="00766D7A">
        <w:t xml:space="preserve"> </w:t>
      </w:r>
      <w:r w:rsidRPr="00935F64">
        <w:t>(marca, tipo y</w:t>
      </w:r>
      <w:r w:rsidR="00766D7A">
        <w:t xml:space="preserve"> </w:t>
      </w:r>
      <w:r w:rsidRPr="00935F64">
        <w:t>referencia).</w:t>
      </w:r>
      <w:r w:rsidR="00766D7A">
        <w:t xml:space="preserve"> </w:t>
      </w:r>
      <w:r w:rsidRPr="00935F64">
        <w:t>Este</w:t>
      </w:r>
      <w:r w:rsidR="00766D7A">
        <w:t xml:space="preserve"> </w:t>
      </w:r>
      <w:r w:rsidRPr="00935F64">
        <w:t>listado</w:t>
      </w:r>
      <w:r w:rsidR="00766D7A">
        <w:t xml:space="preserve"> </w:t>
      </w:r>
      <w:r w:rsidRPr="00935F64">
        <w:t>debe</w:t>
      </w:r>
      <w:r w:rsidR="00766D7A">
        <w:t xml:space="preserve"> </w:t>
      </w:r>
      <w:r w:rsidRPr="00935F64">
        <w:t>ser</w:t>
      </w:r>
      <w:r w:rsidR="00766D7A">
        <w:t xml:space="preserve"> </w:t>
      </w:r>
      <w:r w:rsidRPr="00935F64">
        <w:t>acompañado</w:t>
      </w:r>
      <w:r w:rsidR="00766D7A">
        <w:t xml:space="preserve"> </w:t>
      </w:r>
      <w:r w:rsidRPr="00935F64">
        <w:t>de</w:t>
      </w:r>
      <w:r w:rsidR="00766D7A">
        <w:t xml:space="preserve"> </w:t>
      </w:r>
      <w:r w:rsidRPr="00935F64">
        <w:t>las</w:t>
      </w:r>
      <w:r w:rsidR="00766D7A">
        <w:t xml:space="preserve"> </w:t>
      </w:r>
      <w:r w:rsidRPr="00935F64">
        <w:t>pruebas</w:t>
      </w:r>
      <w:r w:rsidR="00766D7A">
        <w:t xml:space="preserve"> </w:t>
      </w:r>
      <w:r w:rsidRPr="00935F64">
        <w:t>tipo</w:t>
      </w:r>
      <w:r w:rsidR="00766D7A">
        <w:t xml:space="preserve"> </w:t>
      </w:r>
      <w:r w:rsidRPr="00935F64">
        <w:t>de</w:t>
      </w:r>
      <w:r w:rsidR="00766D7A">
        <w:t xml:space="preserve"> </w:t>
      </w:r>
      <w:r w:rsidRPr="00935F64">
        <w:t>los</w:t>
      </w:r>
      <w:r w:rsidR="00766D7A">
        <w:t xml:space="preserve"> </w:t>
      </w:r>
      <w:r w:rsidRPr="00935F64">
        <w:t>accesorios</w:t>
      </w:r>
      <w:r w:rsidR="00766D7A">
        <w:t xml:space="preserve"> </w:t>
      </w:r>
      <w:r w:rsidRPr="00935F64">
        <w:t>seleccionados, los catálogos descriptivos y/o manuales y de los catálogos de selección de los</w:t>
      </w:r>
      <w:r w:rsidR="00766D7A">
        <w:t xml:space="preserve"> </w:t>
      </w:r>
      <w:r w:rsidRPr="00935F64">
        <w:t>mismos.</w:t>
      </w:r>
      <w:r w:rsidR="00766D7A">
        <w:t xml:space="preserve"> </w:t>
      </w:r>
    </w:p>
    <w:p w14:paraId="047E2755" w14:textId="4411B762" w:rsidR="00935F64" w:rsidRPr="00935F64" w:rsidRDefault="00935F64" w:rsidP="00031BCF">
      <w:pPr>
        <w:pStyle w:val="Ttulo4"/>
      </w:pPr>
      <w:r>
        <w:t>Generalidades</w:t>
      </w:r>
      <w:r w:rsidR="00766D7A">
        <w:t xml:space="preserve"> </w:t>
      </w:r>
    </w:p>
    <w:p w14:paraId="76B7A3F8" w14:textId="6EB97192" w:rsidR="00935F64" w:rsidRPr="00935F64" w:rsidRDefault="00935F64" w:rsidP="00935F64">
      <w:r w:rsidRPr="00935F64">
        <w:t>Estos dispositivos deben tener un grado de protección mínimo de IP55, incluso sus cajas de</w:t>
      </w:r>
      <w:r w:rsidR="00766D7A">
        <w:t xml:space="preserve"> </w:t>
      </w:r>
      <w:r w:rsidRPr="00935F64">
        <w:t>conexión, y tener contactos libres de potencial tipo inversor (“</w:t>
      </w:r>
      <w:proofErr w:type="spellStart"/>
      <w:r w:rsidRPr="00935F64">
        <w:t>change</w:t>
      </w:r>
      <w:proofErr w:type="spellEnd"/>
      <w:r w:rsidRPr="00935F64">
        <w:t xml:space="preserve"> </w:t>
      </w:r>
      <w:proofErr w:type="spellStart"/>
      <w:r w:rsidRPr="00935F64">
        <w:t>over</w:t>
      </w:r>
      <w:proofErr w:type="spellEnd"/>
      <w:r w:rsidRPr="00935F64">
        <w:t>”) con capacidad para</w:t>
      </w:r>
      <w:r w:rsidR="00766D7A">
        <w:t xml:space="preserve"> </w:t>
      </w:r>
      <w:r w:rsidRPr="00935F64">
        <w:t xml:space="preserve">operar hasta 250 </w:t>
      </w:r>
      <w:proofErr w:type="spellStart"/>
      <w:r w:rsidRPr="00935F64">
        <w:t>Vcc</w:t>
      </w:r>
      <w:proofErr w:type="spellEnd"/>
      <w:r w:rsidRPr="00935F64">
        <w:t>.</w:t>
      </w:r>
      <w:r w:rsidR="00766D7A">
        <w:t xml:space="preserve"> </w:t>
      </w:r>
    </w:p>
    <w:p w14:paraId="7E1A54DB" w14:textId="41F4F92D" w:rsidR="00935F64" w:rsidRPr="00935F64" w:rsidRDefault="00935F64" w:rsidP="00935F64">
      <w:r w:rsidRPr="00935F64">
        <w:t>Todos</w:t>
      </w:r>
      <w:r w:rsidR="00766D7A">
        <w:t xml:space="preserve"> </w:t>
      </w:r>
      <w:r w:rsidRPr="00935F64">
        <w:t>los</w:t>
      </w:r>
      <w:r w:rsidR="00766D7A">
        <w:t xml:space="preserve"> </w:t>
      </w:r>
      <w:r w:rsidRPr="00935F64">
        <w:t>accesorios</w:t>
      </w:r>
      <w:r w:rsidR="00766D7A">
        <w:t xml:space="preserve"> </w:t>
      </w:r>
      <w:r w:rsidRPr="00935F64">
        <w:t>de</w:t>
      </w:r>
      <w:r w:rsidR="00766D7A">
        <w:t xml:space="preserve"> </w:t>
      </w:r>
      <w:r w:rsidRPr="00935F64">
        <w:t>protección</w:t>
      </w:r>
      <w:r w:rsidR="00766D7A">
        <w:t xml:space="preserve"> </w:t>
      </w:r>
      <w:r w:rsidRPr="00935F64">
        <w:t>y</w:t>
      </w:r>
      <w:r w:rsidR="00766D7A">
        <w:t xml:space="preserve"> </w:t>
      </w:r>
      <w:r w:rsidRPr="00935F64">
        <w:t>control</w:t>
      </w:r>
      <w:r w:rsidR="00766D7A">
        <w:t xml:space="preserve"> </w:t>
      </w:r>
      <w:r w:rsidRPr="00935F64">
        <w:t>deberán</w:t>
      </w:r>
      <w:r w:rsidR="00766D7A">
        <w:t xml:space="preserve"> </w:t>
      </w:r>
      <w:r w:rsidRPr="00935F64">
        <w:t>ser</w:t>
      </w:r>
      <w:r w:rsidR="00766D7A">
        <w:t xml:space="preserve"> </w:t>
      </w:r>
      <w:r w:rsidRPr="00935F64">
        <w:t>probados</w:t>
      </w:r>
      <w:r w:rsidR="00766D7A">
        <w:t xml:space="preserve"> </w:t>
      </w:r>
      <w:r w:rsidRPr="00935F64">
        <w:t>en</w:t>
      </w:r>
      <w:r w:rsidR="00766D7A">
        <w:t xml:space="preserve"> </w:t>
      </w:r>
      <w:r w:rsidRPr="00935F64">
        <w:t>fábrica</w:t>
      </w:r>
      <w:r w:rsidR="00766D7A">
        <w:t xml:space="preserve"> </w:t>
      </w:r>
      <w:r w:rsidRPr="00935F64">
        <w:t>previa</w:t>
      </w:r>
      <w:r w:rsidR="00766D7A">
        <w:t xml:space="preserve"> </w:t>
      </w:r>
      <w:r w:rsidRPr="00935F64">
        <w:t>su</w:t>
      </w:r>
      <w:r w:rsidR="00766D7A">
        <w:t xml:space="preserve"> </w:t>
      </w:r>
      <w:r w:rsidRPr="00935F64">
        <w:t>instalación para las pruebas en fábrica y antes del despacho de las unidades. Los reportes de</w:t>
      </w:r>
      <w:r w:rsidR="00766D7A">
        <w:t xml:space="preserve"> </w:t>
      </w:r>
      <w:r w:rsidRPr="00935F64">
        <w:t>estas pruebas deben ser entregados antes del inicio de las pruebas y antes del despacho.</w:t>
      </w:r>
      <w:r w:rsidR="00766D7A">
        <w:t xml:space="preserve"> </w:t>
      </w:r>
    </w:p>
    <w:p w14:paraId="533647D3" w14:textId="4E19B222" w:rsidR="00935F64" w:rsidRPr="00935F64" w:rsidRDefault="00935F64" w:rsidP="00935F64">
      <w:r w:rsidRPr="00935F64">
        <w:t>Se deberán entregar previos al inicio de las pruebas en fábrica todos los protocolos que certifiquen</w:t>
      </w:r>
      <w:r w:rsidR="00766D7A">
        <w:t xml:space="preserve"> </w:t>
      </w:r>
      <w:r w:rsidRPr="00935F64">
        <w:t>el cumplimiento de las especificaciones de los relés y dispositivos de acuerdo con los estándares</w:t>
      </w:r>
      <w:r w:rsidR="00766D7A">
        <w:t xml:space="preserve"> </w:t>
      </w:r>
      <w:r w:rsidRPr="00935F64">
        <w:t>requeridos.</w:t>
      </w:r>
      <w:r w:rsidR="00766D7A">
        <w:t xml:space="preserve"> </w:t>
      </w:r>
    </w:p>
    <w:p w14:paraId="646E43A4" w14:textId="59F36207" w:rsidR="00935F64" w:rsidRPr="00935F64" w:rsidRDefault="00935F64" w:rsidP="00935F64">
      <w:r w:rsidRPr="00935F64">
        <w:t>El número de contactos libres de potencial deberá ser mínimo 1 de alarma y 3 de disparo para</w:t>
      </w:r>
      <w:r w:rsidR="00766D7A">
        <w:t xml:space="preserve"> </w:t>
      </w:r>
      <w:r w:rsidRPr="00935F64">
        <w:t>las funciones de Buchholz del tanque principal y para el dispositivo de presión súbita. Los demás</w:t>
      </w:r>
      <w:r w:rsidR="00766D7A">
        <w:t xml:space="preserve"> </w:t>
      </w:r>
      <w:r w:rsidRPr="00935F64">
        <w:t>dispositivos de protección deberán tener mínimo 1 contacto de alarma y 2 de disparo.</w:t>
      </w:r>
      <w:r w:rsidR="00766D7A">
        <w:t xml:space="preserve"> </w:t>
      </w:r>
    </w:p>
    <w:p w14:paraId="7525CA2F" w14:textId="6F355FD7" w:rsidR="00935F64" w:rsidRPr="00935F64" w:rsidRDefault="00935F64" w:rsidP="00935F64">
      <w:r w:rsidRPr="00935F64">
        <w:t>El</w:t>
      </w:r>
      <w:r w:rsidR="00766D7A">
        <w:t xml:space="preserve"> </w:t>
      </w:r>
      <w:r w:rsidRPr="00935F64">
        <w:t>cableado</w:t>
      </w:r>
      <w:r w:rsidR="00766D7A">
        <w:t xml:space="preserve"> </w:t>
      </w:r>
      <w:r w:rsidRPr="00935F64">
        <w:t>de</w:t>
      </w:r>
      <w:r w:rsidR="00766D7A">
        <w:t xml:space="preserve"> </w:t>
      </w:r>
      <w:r w:rsidRPr="00935F64">
        <w:t>los</w:t>
      </w:r>
      <w:r w:rsidR="00766D7A">
        <w:t xml:space="preserve"> </w:t>
      </w:r>
      <w:r w:rsidRPr="00935F64">
        <w:t>contactos</w:t>
      </w:r>
      <w:r w:rsidR="00766D7A">
        <w:t xml:space="preserve"> </w:t>
      </w:r>
      <w:r w:rsidRPr="00935F64">
        <w:t>de</w:t>
      </w:r>
      <w:r w:rsidR="00766D7A">
        <w:t xml:space="preserve"> </w:t>
      </w:r>
      <w:r w:rsidRPr="00935F64">
        <w:t>alarma</w:t>
      </w:r>
      <w:r w:rsidR="00766D7A">
        <w:t xml:space="preserve"> </w:t>
      </w:r>
      <w:r w:rsidRPr="00935F64">
        <w:t>y</w:t>
      </w:r>
      <w:r w:rsidR="00766D7A">
        <w:t xml:space="preserve"> </w:t>
      </w:r>
      <w:r w:rsidRPr="00935F64">
        <w:t>disparo</w:t>
      </w:r>
      <w:r w:rsidR="00766D7A">
        <w:t xml:space="preserve"> </w:t>
      </w:r>
      <w:r w:rsidRPr="00935F64">
        <w:t>de</w:t>
      </w:r>
      <w:r w:rsidR="00766D7A">
        <w:t xml:space="preserve"> </w:t>
      </w:r>
      <w:r w:rsidRPr="00935F64">
        <w:t>cada</w:t>
      </w:r>
      <w:r w:rsidR="00766D7A">
        <w:t xml:space="preserve"> </w:t>
      </w:r>
      <w:r w:rsidRPr="00935F64">
        <w:t>una</w:t>
      </w:r>
      <w:r w:rsidR="00766D7A">
        <w:t xml:space="preserve"> </w:t>
      </w:r>
      <w:r w:rsidRPr="00935F64">
        <w:t>de</w:t>
      </w:r>
      <w:r w:rsidR="00766D7A">
        <w:t xml:space="preserve"> </w:t>
      </w:r>
      <w:r w:rsidRPr="00935F64">
        <w:t>las</w:t>
      </w:r>
      <w:r w:rsidR="00766D7A">
        <w:t xml:space="preserve"> </w:t>
      </w:r>
      <w:r w:rsidRPr="00935F64">
        <w:t>protecciones</w:t>
      </w:r>
      <w:r w:rsidR="00766D7A">
        <w:t xml:space="preserve"> </w:t>
      </w:r>
      <w:r w:rsidRPr="00935F64">
        <w:t>electromecánicas desde sus bornes hasta el gabinete de control local del equipo deberá ser</w:t>
      </w:r>
      <w:r w:rsidR="00766D7A">
        <w:t xml:space="preserve"> </w:t>
      </w:r>
      <w:r w:rsidRPr="00935F64">
        <w:t xml:space="preserve">continuo, mediante cable armado </w:t>
      </w:r>
      <w:proofErr w:type="spellStart"/>
      <w:r w:rsidRPr="00935F64">
        <w:t>multiconductor</w:t>
      </w:r>
      <w:proofErr w:type="spellEnd"/>
      <w:r w:rsidRPr="00935F64">
        <w:t xml:space="preserve"> (“</w:t>
      </w:r>
      <w:proofErr w:type="spellStart"/>
      <w:r w:rsidRPr="00935F64">
        <w:t>interlocked</w:t>
      </w:r>
      <w:proofErr w:type="spellEnd"/>
      <w:r w:rsidRPr="00935F64">
        <w:t xml:space="preserve"> </w:t>
      </w:r>
      <w:proofErr w:type="spellStart"/>
      <w:r w:rsidRPr="00935F64">
        <w:t>armoured</w:t>
      </w:r>
      <w:proofErr w:type="spellEnd"/>
      <w:r w:rsidRPr="00935F64">
        <w:t xml:space="preserve"> cable”) del tipo </w:t>
      </w:r>
      <w:proofErr w:type="spellStart"/>
      <w:r w:rsidRPr="00935F64">
        <w:t>CSTAC</w:t>
      </w:r>
      <w:proofErr w:type="spellEnd"/>
      <w:r w:rsidR="00766D7A">
        <w:t xml:space="preserve"> </w:t>
      </w:r>
      <w:r w:rsidRPr="00935F64">
        <w:t>(“</w:t>
      </w:r>
      <w:proofErr w:type="spellStart"/>
      <w:r w:rsidRPr="00935F64">
        <w:t>Corrugated</w:t>
      </w:r>
      <w:proofErr w:type="spellEnd"/>
      <w:r w:rsidRPr="00935F64">
        <w:t xml:space="preserve"> Steel </w:t>
      </w:r>
      <w:proofErr w:type="spellStart"/>
      <w:r w:rsidRPr="00935F64">
        <w:t>Tube</w:t>
      </w:r>
      <w:proofErr w:type="spellEnd"/>
      <w:r w:rsidRPr="00935F64">
        <w:t xml:space="preserve"> </w:t>
      </w:r>
      <w:proofErr w:type="spellStart"/>
      <w:r w:rsidRPr="00935F64">
        <w:t>Armoured</w:t>
      </w:r>
      <w:proofErr w:type="spellEnd"/>
      <w:r w:rsidRPr="00935F64">
        <w:t xml:space="preserve"> Cable”) con chaqueta aislada en PVC, o del tipo </w:t>
      </w:r>
      <w:proofErr w:type="spellStart"/>
      <w:r w:rsidRPr="00935F64">
        <w:t>SWA</w:t>
      </w:r>
      <w:proofErr w:type="spellEnd"/>
      <w:r w:rsidRPr="00935F64">
        <w:t xml:space="preserve"> (“Steel</w:t>
      </w:r>
      <w:r w:rsidR="00766D7A">
        <w:t xml:space="preserve"> </w:t>
      </w:r>
      <w:proofErr w:type="spellStart"/>
      <w:r w:rsidRPr="00935F64">
        <w:t>wire</w:t>
      </w:r>
      <w:proofErr w:type="spellEnd"/>
      <w:r w:rsidR="00766D7A">
        <w:t xml:space="preserve"> </w:t>
      </w:r>
      <w:proofErr w:type="spellStart"/>
      <w:r w:rsidRPr="00935F64">
        <w:t>armoured</w:t>
      </w:r>
      <w:proofErr w:type="spellEnd"/>
      <w:r w:rsidR="00766D7A">
        <w:t xml:space="preserve"> </w:t>
      </w:r>
      <w:r w:rsidRPr="00935F64">
        <w:t>cables”)</w:t>
      </w:r>
      <w:r w:rsidR="00766D7A">
        <w:t xml:space="preserve"> </w:t>
      </w:r>
      <w:r w:rsidRPr="00935F64">
        <w:t>sin</w:t>
      </w:r>
      <w:r w:rsidR="00766D7A">
        <w:t xml:space="preserve"> </w:t>
      </w:r>
      <w:r w:rsidRPr="00935F64">
        <w:t>ninguna</w:t>
      </w:r>
      <w:r w:rsidR="00766D7A">
        <w:t xml:space="preserve"> </w:t>
      </w:r>
      <w:r w:rsidRPr="00935F64">
        <w:t>interrupción</w:t>
      </w:r>
      <w:r w:rsidR="00766D7A">
        <w:t xml:space="preserve"> </w:t>
      </w:r>
      <w:r w:rsidRPr="00935F64">
        <w:t>o</w:t>
      </w:r>
      <w:r w:rsidR="00766D7A">
        <w:t xml:space="preserve"> </w:t>
      </w:r>
      <w:r w:rsidRPr="00935F64">
        <w:t>empalme</w:t>
      </w:r>
      <w:r w:rsidR="00766D7A">
        <w:t xml:space="preserve"> </w:t>
      </w:r>
      <w:r w:rsidRPr="00935F64">
        <w:t>y</w:t>
      </w:r>
      <w:r w:rsidR="00766D7A">
        <w:t xml:space="preserve"> </w:t>
      </w:r>
      <w:r w:rsidRPr="00935F64">
        <w:t>no</w:t>
      </w:r>
      <w:r w:rsidR="00766D7A">
        <w:t xml:space="preserve"> </w:t>
      </w:r>
      <w:r w:rsidRPr="00935F64">
        <w:t>se</w:t>
      </w:r>
      <w:r w:rsidR="00766D7A">
        <w:t xml:space="preserve"> </w:t>
      </w:r>
      <w:r w:rsidRPr="00935F64">
        <w:t>permitirán</w:t>
      </w:r>
      <w:r w:rsidR="00766D7A">
        <w:t xml:space="preserve"> </w:t>
      </w:r>
      <w:r w:rsidRPr="00935F64">
        <w:t>cajas</w:t>
      </w:r>
      <w:r w:rsidR="00766D7A">
        <w:t xml:space="preserve"> </w:t>
      </w:r>
      <w:r w:rsidRPr="00935F64">
        <w:t>de</w:t>
      </w:r>
      <w:r w:rsidR="00766D7A">
        <w:t xml:space="preserve"> </w:t>
      </w:r>
      <w:r w:rsidRPr="00935F64">
        <w:t>distribución ni borneras intermedias en su recorrido.</w:t>
      </w:r>
      <w:r w:rsidR="00766D7A">
        <w:t xml:space="preserve"> </w:t>
      </w:r>
    </w:p>
    <w:p w14:paraId="45CA6496" w14:textId="50211CFB" w:rsidR="00935F64" w:rsidRPr="00935F64" w:rsidRDefault="00935F64" w:rsidP="00935F64">
      <w:r w:rsidRPr="00935F64">
        <w:t>Se deberá usar bandejas en acero inoxidable para servir de guía y apoyo cuando se estén</w:t>
      </w:r>
      <w:r w:rsidR="00766D7A">
        <w:t xml:space="preserve"> </w:t>
      </w:r>
      <w:r w:rsidRPr="00935F64">
        <w:t>concentrando varios cables para ser llevados a los gabinetes adosados.</w:t>
      </w:r>
      <w:r w:rsidR="00766D7A">
        <w:t xml:space="preserve"> </w:t>
      </w:r>
    </w:p>
    <w:p w14:paraId="0785A92D" w14:textId="68EF3FFE" w:rsidR="00935F64" w:rsidRPr="00407B9A" w:rsidRDefault="00935F64" w:rsidP="00407B9A">
      <w:r w:rsidRPr="00935F64">
        <w:lastRenderedPageBreak/>
        <w:t>Los reactores estarán provistos como mínimo de las protecciones electromecánicas relacionadas</w:t>
      </w:r>
      <w:r w:rsidR="00766D7A">
        <w:t xml:space="preserve"> </w:t>
      </w:r>
      <w:r w:rsidRPr="00935F64">
        <w:t>a continuación.</w:t>
      </w:r>
      <w:r w:rsidR="00766D7A">
        <w:t xml:space="preserve"> </w:t>
      </w:r>
    </w:p>
    <w:p w14:paraId="2DB7E85C" w14:textId="71FD200D" w:rsidR="00935F64" w:rsidRDefault="00935F64" w:rsidP="00031BCF">
      <w:pPr>
        <w:pStyle w:val="Ttulo4"/>
        <w:rPr>
          <w:rFonts w:ascii="Times New Roman" w:hAnsi="Times New Roman"/>
          <w:color w:val="010302"/>
        </w:rPr>
      </w:pPr>
      <w:r>
        <w:t>Protecciones contra la radiación solar y lluvia</w:t>
      </w:r>
      <w:r w:rsidR="00766D7A">
        <w:t xml:space="preserve"> </w:t>
      </w:r>
    </w:p>
    <w:p w14:paraId="5A6F8EC1" w14:textId="2C0BBC45" w:rsidR="00935F64" w:rsidRDefault="00935F64" w:rsidP="00935F64">
      <w:r w:rsidRPr="00935F64">
        <w:t>Los fabricantes deberán incluir en su diseño protecciones que guarden a los instrumentos y las</w:t>
      </w:r>
      <w:r w:rsidR="00766D7A">
        <w:t xml:space="preserve"> </w:t>
      </w:r>
      <w:r w:rsidRPr="00935F64">
        <w:t>protecciones mecánicas, incluidas sus cajas de conexiones, de la radiación solar y la lluvia.</w:t>
      </w:r>
      <w:r w:rsidR="00766D7A">
        <w:t xml:space="preserve"> </w:t>
      </w:r>
    </w:p>
    <w:p w14:paraId="05BA4570" w14:textId="77777777" w:rsidR="00935F64" w:rsidRPr="006A68CF" w:rsidRDefault="00935F64" w:rsidP="00935F64">
      <w:r w:rsidRPr="006A68CF">
        <w:t xml:space="preserve">Los siguientes instrumentos y/o protecciones deberán disponer de estas protecciones: </w:t>
      </w:r>
    </w:p>
    <w:p w14:paraId="2949061B" w14:textId="11AD6578" w:rsidR="00935F64" w:rsidRPr="00935F64" w:rsidRDefault="00935F64" w:rsidP="00A46855">
      <w:pPr>
        <w:pStyle w:val="paragraph"/>
        <w:numPr>
          <w:ilvl w:val="0"/>
          <w:numId w:val="8"/>
        </w:numPr>
        <w:spacing w:before="0" w:after="0"/>
        <w:textAlignment w:val="baseline"/>
        <w:rPr>
          <w:rFonts w:ascii="Arial" w:hAnsi="Arial"/>
          <w:sz w:val="22"/>
          <w:szCs w:val="22"/>
          <w:lang w:val="es-ES"/>
        </w:rPr>
      </w:pPr>
      <w:r w:rsidRPr="00935F64">
        <w:rPr>
          <w:rFonts w:ascii="Arial" w:hAnsi="Arial"/>
          <w:sz w:val="22"/>
          <w:szCs w:val="22"/>
          <w:lang w:val="es-ES"/>
        </w:rPr>
        <w:t>Indicadores de nivel</w:t>
      </w:r>
      <w:r w:rsidR="00E10F59">
        <w:rPr>
          <w:rFonts w:ascii="Arial" w:hAnsi="Arial"/>
          <w:sz w:val="22"/>
          <w:szCs w:val="22"/>
          <w:lang w:val="es-ES"/>
        </w:rPr>
        <w:t>.</w:t>
      </w:r>
      <w:r w:rsidR="00766D7A">
        <w:rPr>
          <w:rFonts w:ascii="Arial" w:hAnsi="Arial"/>
          <w:sz w:val="22"/>
          <w:szCs w:val="22"/>
          <w:lang w:val="es-ES"/>
        </w:rPr>
        <w:t xml:space="preserve"> </w:t>
      </w:r>
    </w:p>
    <w:p w14:paraId="717C1362" w14:textId="2AE516C7" w:rsidR="00935F64" w:rsidRPr="00935F64" w:rsidRDefault="00935F64" w:rsidP="00A46855">
      <w:pPr>
        <w:pStyle w:val="paragraph"/>
        <w:numPr>
          <w:ilvl w:val="0"/>
          <w:numId w:val="8"/>
        </w:numPr>
        <w:spacing w:before="0" w:after="0"/>
        <w:textAlignment w:val="baseline"/>
        <w:rPr>
          <w:rFonts w:ascii="Arial" w:hAnsi="Arial"/>
          <w:sz w:val="22"/>
          <w:szCs w:val="22"/>
          <w:lang w:val="es-ES"/>
        </w:rPr>
      </w:pPr>
      <w:r w:rsidRPr="00935F64">
        <w:rPr>
          <w:rFonts w:ascii="Arial" w:hAnsi="Arial"/>
          <w:sz w:val="22"/>
          <w:szCs w:val="22"/>
          <w:lang w:val="es-ES"/>
        </w:rPr>
        <w:t>Relé Buchholz</w:t>
      </w:r>
      <w:r w:rsidR="00E10F59">
        <w:rPr>
          <w:rFonts w:ascii="Arial" w:hAnsi="Arial"/>
          <w:sz w:val="22"/>
          <w:szCs w:val="22"/>
          <w:lang w:val="es-ES"/>
        </w:rPr>
        <w:t>.</w:t>
      </w:r>
      <w:r w:rsidR="00766D7A">
        <w:rPr>
          <w:rFonts w:ascii="Arial" w:hAnsi="Arial"/>
          <w:sz w:val="22"/>
          <w:szCs w:val="22"/>
          <w:lang w:val="es-ES"/>
        </w:rPr>
        <w:t xml:space="preserve"> </w:t>
      </w:r>
    </w:p>
    <w:p w14:paraId="4000896E" w14:textId="20E7F2E2" w:rsidR="00935F64" w:rsidRDefault="00935F64" w:rsidP="00A46855">
      <w:pPr>
        <w:pStyle w:val="paragraph"/>
        <w:numPr>
          <w:ilvl w:val="0"/>
          <w:numId w:val="8"/>
        </w:numPr>
        <w:spacing w:before="0" w:after="0"/>
        <w:textAlignment w:val="baseline"/>
        <w:rPr>
          <w:rFonts w:ascii="Arial" w:hAnsi="Arial"/>
          <w:sz w:val="22"/>
          <w:szCs w:val="22"/>
          <w:lang w:val="es-ES"/>
        </w:rPr>
      </w:pPr>
      <w:r w:rsidRPr="00935F64">
        <w:rPr>
          <w:rFonts w:ascii="Arial" w:hAnsi="Arial"/>
          <w:sz w:val="22"/>
          <w:szCs w:val="22"/>
          <w:lang w:val="es-ES"/>
        </w:rPr>
        <w:t>Válvulas de alivio de presión</w:t>
      </w:r>
      <w:r w:rsidR="00E10F59">
        <w:rPr>
          <w:rFonts w:ascii="Arial" w:hAnsi="Arial"/>
          <w:sz w:val="22"/>
          <w:szCs w:val="22"/>
          <w:lang w:val="es-ES"/>
        </w:rPr>
        <w:t>.</w:t>
      </w:r>
      <w:r w:rsidR="00766D7A">
        <w:rPr>
          <w:rFonts w:ascii="Arial" w:hAnsi="Arial"/>
          <w:sz w:val="22"/>
          <w:szCs w:val="22"/>
          <w:lang w:val="es-ES"/>
        </w:rPr>
        <w:t xml:space="preserve"> </w:t>
      </w:r>
    </w:p>
    <w:p w14:paraId="5040646C" w14:textId="7CAE24E2" w:rsidR="00996E9B" w:rsidRPr="00996E9B" w:rsidRDefault="00996E9B" w:rsidP="00A46855">
      <w:pPr>
        <w:pStyle w:val="paragraph"/>
        <w:numPr>
          <w:ilvl w:val="0"/>
          <w:numId w:val="8"/>
        </w:numPr>
        <w:spacing w:before="0" w:after="0"/>
        <w:textAlignment w:val="baseline"/>
        <w:rPr>
          <w:rFonts w:ascii="Arial" w:hAnsi="Arial"/>
          <w:sz w:val="22"/>
          <w:szCs w:val="22"/>
          <w:lang w:val="es-ES"/>
        </w:rPr>
      </w:pPr>
      <w:r w:rsidRPr="00996E9B">
        <w:rPr>
          <w:rFonts w:ascii="Arial" w:hAnsi="Arial"/>
          <w:sz w:val="22"/>
          <w:szCs w:val="22"/>
          <w:lang w:val="es-ES"/>
        </w:rPr>
        <w:t>Relé de presión súbita</w:t>
      </w:r>
      <w:r w:rsidR="00E10F59">
        <w:rPr>
          <w:rFonts w:ascii="Arial" w:hAnsi="Arial"/>
          <w:sz w:val="22"/>
          <w:szCs w:val="22"/>
          <w:lang w:val="es-ES"/>
        </w:rPr>
        <w:t>.</w:t>
      </w:r>
      <w:r w:rsidR="00766D7A">
        <w:rPr>
          <w:rFonts w:ascii="Arial" w:hAnsi="Arial"/>
          <w:sz w:val="22"/>
          <w:szCs w:val="22"/>
          <w:lang w:val="es-ES"/>
        </w:rPr>
        <w:t xml:space="preserve"> </w:t>
      </w:r>
    </w:p>
    <w:p w14:paraId="51595B80" w14:textId="2358F7C4" w:rsidR="00996E9B" w:rsidRPr="00996E9B" w:rsidRDefault="00996E9B" w:rsidP="00A46855">
      <w:pPr>
        <w:pStyle w:val="paragraph"/>
        <w:numPr>
          <w:ilvl w:val="0"/>
          <w:numId w:val="8"/>
        </w:numPr>
        <w:spacing w:before="0" w:after="0"/>
        <w:textAlignment w:val="baseline"/>
        <w:rPr>
          <w:rFonts w:ascii="Arial" w:hAnsi="Arial"/>
          <w:sz w:val="22"/>
          <w:szCs w:val="22"/>
          <w:lang w:val="es-ES"/>
        </w:rPr>
      </w:pPr>
      <w:r>
        <w:rPr>
          <w:rFonts w:ascii="Arial" w:hAnsi="Arial"/>
          <w:sz w:val="22"/>
          <w:szCs w:val="22"/>
          <w:lang w:val="es-ES"/>
        </w:rPr>
        <w:t>D</w:t>
      </w:r>
      <w:r w:rsidRPr="00996E9B">
        <w:rPr>
          <w:rFonts w:ascii="Arial" w:hAnsi="Arial"/>
          <w:sz w:val="22"/>
          <w:szCs w:val="22"/>
          <w:lang w:val="es-ES"/>
        </w:rPr>
        <w:t xml:space="preserve">esecadores </w:t>
      </w:r>
      <w:proofErr w:type="spellStart"/>
      <w:r w:rsidRPr="00996E9B">
        <w:rPr>
          <w:rFonts w:ascii="Arial" w:hAnsi="Arial"/>
          <w:sz w:val="22"/>
          <w:szCs w:val="22"/>
          <w:lang w:val="es-ES"/>
        </w:rPr>
        <w:t>regenerables</w:t>
      </w:r>
      <w:proofErr w:type="spellEnd"/>
      <w:r w:rsidR="00E10F59">
        <w:rPr>
          <w:rFonts w:ascii="Arial" w:hAnsi="Arial"/>
          <w:sz w:val="22"/>
          <w:szCs w:val="22"/>
          <w:lang w:val="es-ES"/>
        </w:rPr>
        <w:t>.</w:t>
      </w:r>
      <w:r w:rsidR="00766D7A">
        <w:rPr>
          <w:rFonts w:ascii="Arial" w:hAnsi="Arial"/>
          <w:sz w:val="22"/>
          <w:szCs w:val="22"/>
          <w:lang w:val="es-ES"/>
        </w:rPr>
        <w:t xml:space="preserve"> </w:t>
      </w:r>
    </w:p>
    <w:p w14:paraId="1B5613C0" w14:textId="5A2AB7D9" w:rsidR="00996E9B" w:rsidRDefault="00996E9B" w:rsidP="00A46855">
      <w:pPr>
        <w:pStyle w:val="paragraph"/>
        <w:numPr>
          <w:ilvl w:val="0"/>
          <w:numId w:val="8"/>
        </w:numPr>
        <w:spacing w:before="0" w:after="0"/>
        <w:textAlignment w:val="baseline"/>
        <w:rPr>
          <w:rFonts w:ascii="Arial" w:hAnsi="Arial"/>
          <w:sz w:val="22"/>
          <w:szCs w:val="22"/>
          <w:lang w:val="es-ES"/>
        </w:rPr>
      </w:pPr>
      <w:r w:rsidRPr="00996E9B">
        <w:rPr>
          <w:rFonts w:ascii="Arial" w:hAnsi="Arial"/>
          <w:sz w:val="22"/>
          <w:szCs w:val="22"/>
          <w:lang w:val="es-ES"/>
        </w:rPr>
        <w:t>Relé de supervisión de hermeticidad de la bolsa del tanque de expansión</w:t>
      </w:r>
      <w:r w:rsidR="00E10F59">
        <w:rPr>
          <w:rFonts w:ascii="Arial" w:hAnsi="Arial"/>
          <w:sz w:val="22"/>
          <w:szCs w:val="22"/>
          <w:lang w:val="es-ES"/>
        </w:rPr>
        <w:t>.</w:t>
      </w:r>
      <w:r w:rsidR="00766D7A">
        <w:rPr>
          <w:rFonts w:ascii="Arial" w:hAnsi="Arial"/>
          <w:sz w:val="22"/>
          <w:szCs w:val="22"/>
          <w:lang w:val="es-ES"/>
        </w:rPr>
        <w:t xml:space="preserve"> </w:t>
      </w:r>
    </w:p>
    <w:p w14:paraId="4CF7B75F" w14:textId="17A9D4DF" w:rsidR="00996E9B" w:rsidRPr="001C02E2" w:rsidRDefault="00996E9B" w:rsidP="001C02E2">
      <w:r w:rsidRPr="001C02E2">
        <w:t>El fabricante deberá proponer el diseño de estas protecciones para la aprobación, lo cual deberá ser tratado durante la revisión del diseño.</w:t>
      </w:r>
      <w:r w:rsidR="00766D7A">
        <w:t xml:space="preserve"> </w:t>
      </w:r>
    </w:p>
    <w:p w14:paraId="7E26F52C" w14:textId="089719DE" w:rsidR="00996E9B" w:rsidRDefault="00996E9B" w:rsidP="00031BCF">
      <w:pPr>
        <w:pStyle w:val="Ttulo4"/>
      </w:pPr>
      <w:r>
        <w:t>Válvulas de alivio de presión</w:t>
      </w:r>
      <w:r w:rsidR="00766D7A">
        <w:t xml:space="preserve"> </w:t>
      </w:r>
    </w:p>
    <w:p w14:paraId="165403C4" w14:textId="696BEFF4" w:rsidR="00996E9B" w:rsidRPr="001C02E2" w:rsidRDefault="00996E9B" w:rsidP="001C02E2">
      <w:r w:rsidRPr="001C02E2">
        <w:t>Los reactores deberán estar provistos de al menos una válvula de alivio de presión según norma</w:t>
      </w:r>
      <w:r w:rsidR="00766D7A">
        <w:t xml:space="preserve"> </w:t>
      </w:r>
      <w:r w:rsidRPr="001C02E2">
        <w:t>DIN EN 50216-5, las cuales estarán localizadas: al menos una sobre la cubierta superior del</w:t>
      </w:r>
      <w:r w:rsidR="00766D7A">
        <w:t xml:space="preserve"> </w:t>
      </w:r>
      <w:r w:rsidRPr="001C02E2">
        <w:t>tanque principal del equipo; cada una debe ser del tamaño y presión de actuación adecuada para</w:t>
      </w:r>
      <w:r w:rsidR="00766D7A">
        <w:t xml:space="preserve"> </w:t>
      </w:r>
      <w:r w:rsidRPr="001C02E2">
        <w:t>proteger el tanque contra una sobrepresión interna, y estarán provistas con contactos auxiliares</w:t>
      </w:r>
      <w:r w:rsidR="00766D7A">
        <w:t xml:space="preserve"> </w:t>
      </w:r>
      <w:r w:rsidRPr="001C02E2">
        <w:t>libres de potencial para indicar su operación en el sistema de control y un dispositivo de</w:t>
      </w:r>
      <w:r w:rsidR="00766D7A">
        <w:t xml:space="preserve"> </w:t>
      </w:r>
      <w:r w:rsidRPr="001C02E2">
        <w:t>señalización visual observable desde el piso.</w:t>
      </w:r>
      <w:r w:rsidR="00766D7A">
        <w:t xml:space="preserve"> </w:t>
      </w:r>
    </w:p>
    <w:p w14:paraId="302134C5" w14:textId="64F206AC" w:rsidR="00996E9B" w:rsidRPr="001C02E2" w:rsidRDefault="00996E9B" w:rsidP="001C02E2">
      <w:r w:rsidRPr="001C02E2">
        <w:t>Las válvulas de alivio de presión deberán garantizar que no se presente ningún derrame de aceite</w:t>
      </w:r>
      <w:r w:rsidR="00766D7A">
        <w:t xml:space="preserve"> </w:t>
      </w:r>
      <w:r w:rsidRPr="001C02E2">
        <w:t>por roturas en el tanque, las soldaduras o los radiadores. De acuerdo con lo anterior el Fabricante</w:t>
      </w:r>
      <w:r w:rsidR="00766D7A">
        <w:t xml:space="preserve"> </w:t>
      </w:r>
      <w:r w:rsidRPr="001C02E2">
        <w:t>deberá seleccionar su presión de actuación y la capacidad de limitación de la sobrepresión ya</w:t>
      </w:r>
      <w:r w:rsidR="00766D7A">
        <w:t xml:space="preserve"> </w:t>
      </w:r>
      <w:r w:rsidRPr="001C02E2">
        <w:t>sea con una válvula de suficiente capacidad o con más de una válvula, lo cual deberá estar</w:t>
      </w:r>
      <w:r w:rsidR="00766D7A">
        <w:t xml:space="preserve"> </w:t>
      </w:r>
      <w:r w:rsidRPr="001C02E2">
        <w:t xml:space="preserve">claramente soportado en un numeral del </w:t>
      </w:r>
      <w:proofErr w:type="spellStart"/>
      <w:r w:rsidRPr="001C02E2">
        <w:t>Design</w:t>
      </w:r>
      <w:proofErr w:type="spellEnd"/>
      <w:r w:rsidRPr="001C02E2">
        <w:t xml:space="preserve"> </w:t>
      </w:r>
      <w:proofErr w:type="spellStart"/>
      <w:r w:rsidRPr="001C02E2">
        <w:t>Review</w:t>
      </w:r>
      <w:proofErr w:type="spellEnd"/>
      <w:r w:rsidRPr="001C02E2">
        <w:t xml:space="preserve"> en la sección de Diseño Mecánico</w:t>
      </w:r>
      <w:r w:rsidR="00766D7A">
        <w:t xml:space="preserve"> </w:t>
      </w:r>
      <w:r w:rsidRPr="001C02E2">
        <w:t>Interno.</w:t>
      </w:r>
      <w:r w:rsidR="00766D7A">
        <w:t xml:space="preserve"> </w:t>
      </w:r>
    </w:p>
    <w:p w14:paraId="04F236BF" w14:textId="1895198B" w:rsidR="00996E9B" w:rsidRPr="001C02E2" w:rsidRDefault="00996E9B" w:rsidP="001C02E2">
      <w:r w:rsidRPr="001C02E2">
        <w:t>Los resortes de estas válvulas deberán ser de acero, según DIN EN</w:t>
      </w:r>
      <w:r w:rsidR="008B2688">
        <w:t xml:space="preserve"> </w:t>
      </w:r>
      <w:r w:rsidRPr="001C02E2">
        <w:t>15800, acero clase 1 según</w:t>
      </w:r>
      <w:r w:rsidR="00766D7A">
        <w:t xml:space="preserve"> </w:t>
      </w:r>
      <w:r w:rsidRPr="001C02E2">
        <w:t xml:space="preserve">norma </w:t>
      </w:r>
      <w:r w:rsidR="00D22736">
        <w:t xml:space="preserve">DIN </w:t>
      </w:r>
      <w:r w:rsidRPr="001C02E2">
        <w:t xml:space="preserve">EN 10270-1, con recubrimiento catódico </w:t>
      </w:r>
      <w:proofErr w:type="spellStart"/>
      <w:r w:rsidRPr="001C02E2">
        <w:t>anti-corrosión</w:t>
      </w:r>
      <w:proofErr w:type="spellEnd"/>
      <w:r w:rsidRPr="001C02E2">
        <w:t xml:space="preserve"> de tal forma que se garantice en</w:t>
      </w:r>
      <w:r w:rsidR="00766D7A">
        <w:t xml:space="preserve"> </w:t>
      </w:r>
      <w:r w:rsidRPr="001C02E2">
        <w:t>todas las operaciones que después de operar la válvula deberá cerrarse automáticamente, sin</w:t>
      </w:r>
      <w:r w:rsidR="00766D7A">
        <w:t xml:space="preserve"> </w:t>
      </w:r>
      <w:r w:rsidRPr="001C02E2">
        <w:t>presentar fugas de aceite a través de sus empaques.</w:t>
      </w:r>
      <w:r w:rsidR="00766D7A">
        <w:t xml:space="preserve"> </w:t>
      </w:r>
    </w:p>
    <w:p w14:paraId="5B2AF44F" w14:textId="4A4D8B9D" w:rsidR="00996E9B" w:rsidRPr="001C02E2" w:rsidRDefault="00996E9B" w:rsidP="001C02E2">
      <w:r w:rsidRPr="001C02E2">
        <w:t xml:space="preserve">El tiempo de apertura debe ser menor a 2 ms y que no se necesiten ajustes o </w:t>
      </w:r>
      <w:proofErr w:type="spellStart"/>
      <w:r w:rsidRPr="001C02E2">
        <w:t>re-calibración</w:t>
      </w:r>
      <w:proofErr w:type="spellEnd"/>
      <w:r w:rsidRPr="001C02E2">
        <w:t xml:space="preserve"> a lo</w:t>
      </w:r>
      <w:r w:rsidR="00766D7A">
        <w:t xml:space="preserve"> </w:t>
      </w:r>
      <w:r w:rsidRPr="001C02E2">
        <w:t>largo de la vida útil del transformador o autotransformador.</w:t>
      </w:r>
      <w:r w:rsidR="00766D7A">
        <w:t xml:space="preserve"> </w:t>
      </w:r>
      <w:r w:rsidRPr="001C02E2">
        <w:t xml:space="preserve"> </w:t>
      </w:r>
    </w:p>
    <w:p w14:paraId="19EB5A03" w14:textId="6E42EF24" w:rsidR="00996E9B" w:rsidRPr="001C02E2" w:rsidRDefault="00996E9B" w:rsidP="001C02E2">
      <w:r w:rsidRPr="001C02E2">
        <w:t xml:space="preserve">Todo el cuerpo de la válvula y sus </w:t>
      </w:r>
      <w:proofErr w:type="spellStart"/>
      <w:r w:rsidRPr="001C02E2">
        <w:t>microconmutadores</w:t>
      </w:r>
      <w:proofErr w:type="spellEnd"/>
      <w:r w:rsidRPr="001C02E2">
        <w:t xml:space="preserve"> deberán estar contenidos dentro de una</w:t>
      </w:r>
      <w:r w:rsidR="00766D7A">
        <w:t xml:space="preserve"> </w:t>
      </w:r>
      <w:r w:rsidRPr="001C02E2">
        <w:t>cubierta</w:t>
      </w:r>
      <w:r w:rsidR="00766D7A">
        <w:t xml:space="preserve"> </w:t>
      </w:r>
      <w:r w:rsidRPr="001C02E2">
        <w:t>metálica</w:t>
      </w:r>
      <w:r w:rsidR="00766D7A">
        <w:t xml:space="preserve"> </w:t>
      </w:r>
      <w:r w:rsidRPr="001C02E2">
        <w:t>de</w:t>
      </w:r>
      <w:r w:rsidR="00766D7A">
        <w:t xml:space="preserve"> </w:t>
      </w:r>
      <w:r w:rsidRPr="001C02E2">
        <w:t>aluminio</w:t>
      </w:r>
      <w:r w:rsidR="00766D7A">
        <w:t xml:space="preserve"> </w:t>
      </w:r>
      <w:r w:rsidRPr="001C02E2">
        <w:t>anodizado</w:t>
      </w:r>
      <w:r w:rsidR="00766D7A">
        <w:t xml:space="preserve"> </w:t>
      </w:r>
      <w:r w:rsidRPr="001C02E2">
        <w:t>y</w:t>
      </w:r>
      <w:r w:rsidR="00766D7A">
        <w:t xml:space="preserve"> </w:t>
      </w:r>
      <w:r w:rsidRPr="001C02E2">
        <w:t>pintado,</w:t>
      </w:r>
      <w:r w:rsidR="00766D7A">
        <w:t xml:space="preserve"> </w:t>
      </w:r>
      <w:r w:rsidRPr="001C02E2">
        <w:t>resistente</w:t>
      </w:r>
      <w:r w:rsidR="00766D7A">
        <w:t xml:space="preserve"> </w:t>
      </w:r>
      <w:r w:rsidRPr="001C02E2">
        <w:t>a</w:t>
      </w:r>
      <w:r w:rsidR="00766D7A">
        <w:t xml:space="preserve"> </w:t>
      </w:r>
      <w:r w:rsidRPr="001C02E2">
        <w:t>la</w:t>
      </w:r>
      <w:r w:rsidR="00766D7A">
        <w:t xml:space="preserve"> </w:t>
      </w:r>
      <w:r w:rsidRPr="001C02E2">
        <w:t>corrosión</w:t>
      </w:r>
      <w:r w:rsidR="00766D7A">
        <w:t xml:space="preserve"> </w:t>
      </w:r>
      <w:r w:rsidRPr="001C02E2">
        <w:t>y</w:t>
      </w:r>
      <w:r w:rsidR="00766D7A">
        <w:t xml:space="preserve"> </w:t>
      </w:r>
      <w:r w:rsidRPr="001C02E2">
        <w:t>atmósferas</w:t>
      </w:r>
      <w:r w:rsidR="00766D7A">
        <w:t xml:space="preserve"> </w:t>
      </w:r>
      <w:r w:rsidRPr="001C02E2">
        <w:t>agresivas salinas e industriales con una salida lateral que deberá estar unida a un ducto metálico</w:t>
      </w:r>
      <w:r w:rsidR="00766D7A">
        <w:t xml:space="preserve"> </w:t>
      </w:r>
      <w:r w:rsidRPr="001C02E2">
        <w:t>debidamente soportado, de tal forma que cuando actué la válvula, dirija el flujo de aceite liberado</w:t>
      </w:r>
      <w:r w:rsidR="00766D7A">
        <w:t xml:space="preserve"> </w:t>
      </w:r>
      <w:r w:rsidRPr="001C02E2">
        <w:t>a presión hacia el foso o trampa de aceite.</w:t>
      </w:r>
      <w:r w:rsidR="00766D7A">
        <w:t xml:space="preserve"> </w:t>
      </w:r>
    </w:p>
    <w:p w14:paraId="2F589BAA" w14:textId="31F91BC5" w:rsidR="00996E9B" w:rsidRPr="001C02E2" w:rsidRDefault="00996E9B" w:rsidP="001C02E2">
      <w:r w:rsidRPr="001C02E2">
        <w:t xml:space="preserve">Los </w:t>
      </w:r>
      <w:proofErr w:type="spellStart"/>
      <w:r w:rsidRPr="001C02E2">
        <w:t>microconmutadores</w:t>
      </w:r>
      <w:proofErr w:type="spellEnd"/>
      <w:r w:rsidRPr="001C02E2">
        <w:t xml:space="preserve"> deben ser independientes con grado de protección IP65 montados</w:t>
      </w:r>
      <w:r w:rsidR="00766D7A">
        <w:t xml:space="preserve"> </w:t>
      </w:r>
      <w:r w:rsidRPr="001C02E2">
        <w:t>internamente sin quedar a la intemperie, deberán ser activados directamente por un vástago</w:t>
      </w:r>
      <w:r w:rsidR="00766D7A">
        <w:t xml:space="preserve"> </w:t>
      </w:r>
      <w:r w:rsidRPr="001C02E2">
        <w:t>indicador</w:t>
      </w:r>
      <w:r w:rsidR="00766D7A">
        <w:t xml:space="preserve"> </w:t>
      </w:r>
      <w:proofErr w:type="spellStart"/>
      <w:r w:rsidRPr="001C02E2">
        <w:t>autobloqueante</w:t>
      </w:r>
      <w:proofErr w:type="spellEnd"/>
      <w:r w:rsidRPr="001C02E2">
        <w:t>,</w:t>
      </w:r>
      <w:r w:rsidR="00766D7A">
        <w:t xml:space="preserve"> </w:t>
      </w:r>
      <w:r w:rsidRPr="001C02E2">
        <w:t>cada</w:t>
      </w:r>
      <w:r w:rsidR="00766D7A">
        <w:t xml:space="preserve"> </w:t>
      </w:r>
      <w:proofErr w:type="spellStart"/>
      <w:r w:rsidRPr="001C02E2">
        <w:t>microconmutador</w:t>
      </w:r>
      <w:proofErr w:type="spellEnd"/>
      <w:r w:rsidR="00766D7A">
        <w:t xml:space="preserve"> </w:t>
      </w:r>
      <w:r w:rsidRPr="001C02E2">
        <w:t>deberá</w:t>
      </w:r>
      <w:r w:rsidR="00766D7A">
        <w:t xml:space="preserve"> </w:t>
      </w:r>
      <w:r w:rsidRPr="001C02E2">
        <w:t>poseer</w:t>
      </w:r>
      <w:r w:rsidR="00766D7A">
        <w:t xml:space="preserve"> </w:t>
      </w:r>
      <w:r w:rsidRPr="001C02E2">
        <w:t>mínimo</w:t>
      </w:r>
      <w:r w:rsidR="00766D7A">
        <w:t xml:space="preserve"> </w:t>
      </w:r>
      <w:r w:rsidRPr="001C02E2">
        <w:lastRenderedPageBreak/>
        <w:t>dos</w:t>
      </w:r>
      <w:r w:rsidR="00766D7A">
        <w:t xml:space="preserve"> </w:t>
      </w:r>
      <w:r w:rsidRPr="001C02E2">
        <w:t>contactos</w:t>
      </w:r>
      <w:r w:rsidR="00766D7A">
        <w:t xml:space="preserve"> </w:t>
      </w:r>
      <w:r w:rsidRPr="001C02E2">
        <w:t>normalmente</w:t>
      </w:r>
      <w:r w:rsidR="00766D7A">
        <w:t xml:space="preserve"> </w:t>
      </w:r>
      <w:r w:rsidRPr="001C02E2">
        <w:t>abiertos</w:t>
      </w:r>
      <w:r w:rsidR="00766D7A">
        <w:t xml:space="preserve"> </w:t>
      </w:r>
      <w:r w:rsidRPr="001C02E2">
        <w:t>libres</w:t>
      </w:r>
      <w:r w:rsidR="00766D7A">
        <w:t xml:space="preserve"> </w:t>
      </w:r>
      <w:r w:rsidRPr="001C02E2">
        <w:t>de</w:t>
      </w:r>
      <w:r w:rsidR="00766D7A">
        <w:t xml:space="preserve"> </w:t>
      </w:r>
      <w:r w:rsidRPr="001C02E2">
        <w:t>potencial,</w:t>
      </w:r>
      <w:r w:rsidR="00766D7A">
        <w:t xml:space="preserve"> </w:t>
      </w:r>
      <w:r w:rsidRPr="001C02E2">
        <w:t>que</w:t>
      </w:r>
      <w:r w:rsidR="00766D7A">
        <w:t xml:space="preserve"> </w:t>
      </w:r>
      <w:r w:rsidRPr="001C02E2">
        <w:t>saldrán</w:t>
      </w:r>
      <w:r w:rsidR="00766D7A">
        <w:t xml:space="preserve"> </w:t>
      </w:r>
      <w:r w:rsidRPr="001C02E2">
        <w:t>a</w:t>
      </w:r>
      <w:r w:rsidR="00766D7A">
        <w:t xml:space="preserve"> </w:t>
      </w:r>
      <w:r w:rsidRPr="001C02E2">
        <w:t>un</w:t>
      </w:r>
      <w:r w:rsidR="00766D7A">
        <w:t xml:space="preserve"> </w:t>
      </w:r>
      <w:r w:rsidRPr="001C02E2">
        <w:t>cajetín</w:t>
      </w:r>
      <w:r w:rsidR="00766D7A">
        <w:t xml:space="preserve"> </w:t>
      </w:r>
      <w:r w:rsidRPr="001C02E2">
        <w:t>externo</w:t>
      </w:r>
      <w:r w:rsidR="00766D7A">
        <w:t xml:space="preserve"> </w:t>
      </w:r>
      <w:r w:rsidRPr="001C02E2">
        <w:t>con</w:t>
      </w:r>
      <w:r w:rsidR="00766D7A">
        <w:t xml:space="preserve"> </w:t>
      </w:r>
      <w:r w:rsidRPr="001C02E2">
        <w:t>grado</w:t>
      </w:r>
      <w:r w:rsidR="00766D7A">
        <w:t xml:space="preserve"> </w:t>
      </w:r>
      <w:r w:rsidRPr="001C02E2">
        <w:t>de</w:t>
      </w:r>
      <w:r w:rsidR="00766D7A">
        <w:t xml:space="preserve"> </w:t>
      </w:r>
      <w:r w:rsidRPr="001C02E2">
        <w:t>protección IP65 de acuerdo con la norma IEC 60529. No se permiten conexiones a los contactos</w:t>
      </w:r>
      <w:r w:rsidR="00766D7A">
        <w:t xml:space="preserve"> </w:t>
      </w:r>
      <w:r w:rsidRPr="001C02E2">
        <w:t xml:space="preserve">mediante conectores enchufables tipo </w:t>
      </w:r>
      <w:proofErr w:type="spellStart"/>
      <w:r w:rsidRPr="001C02E2">
        <w:t>plug</w:t>
      </w:r>
      <w:proofErr w:type="spellEnd"/>
      <w:r w:rsidRPr="001C02E2">
        <w:t xml:space="preserve"> o estándar NEMA.</w:t>
      </w:r>
      <w:r w:rsidR="00766D7A">
        <w:t xml:space="preserve"> </w:t>
      </w:r>
    </w:p>
    <w:p w14:paraId="7558A7EA" w14:textId="37729A0D" w:rsidR="00996E9B" w:rsidRPr="001C02E2" w:rsidRDefault="00996E9B" w:rsidP="001C02E2">
      <w:r w:rsidRPr="001C02E2">
        <w:t>Estos dispositivos de alivio de presión tendrán un ducto para descargar el aceite al foso colector,</w:t>
      </w:r>
      <w:r w:rsidR="00766D7A">
        <w:t xml:space="preserve"> </w:t>
      </w:r>
      <w:r w:rsidRPr="001C02E2">
        <w:t>a una altura de 200 mm, y fijado a las paredes del tanque principal. La salida del ducto debe ser</w:t>
      </w:r>
      <w:r w:rsidR="00766D7A">
        <w:t xml:space="preserve"> </w:t>
      </w:r>
      <w:r w:rsidRPr="001C02E2">
        <w:t>a prueba de insectos y quedar sobre el triturado del foso.</w:t>
      </w:r>
      <w:r w:rsidR="00766D7A">
        <w:t xml:space="preserve"> </w:t>
      </w:r>
    </w:p>
    <w:p w14:paraId="5FDF7777" w14:textId="3D76E278" w:rsidR="001C02E2" w:rsidRPr="00407B9A" w:rsidRDefault="00996E9B" w:rsidP="00407B9A">
      <w:r w:rsidRPr="001C02E2">
        <w:t>Se</w:t>
      </w:r>
      <w:r w:rsidR="00766D7A">
        <w:t xml:space="preserve"> </w:t>
      </w:r>
      <w:r w:rsidRPr="001C02E2">
        <w:t>deberán</w:t>
      </w:r>
      <w:r w:rsidR="00766D7A">
        <w:t xml:space="preserve"> </w:t>
      </w:r>
      <w:r w:rsidRPr="001C02E2">
        <w:t>entregar</w:t>
      </w:r>
      <w:r w:rsidR="00766D7A">
        <w:t xml:space="preserve"> </w:t>
      </w:r>
      <w:r w:rsidRPr="001C02E2">
        <w:t>todos</w:t>
      </w:r>
      <w:r w:rsidR="00766D7A">
        <w:t xml:space="preserve"> </w:t>
      </w:r>
      <w:r w:rsidRPr="001C02E2">
        <w:t>los</w:t>
      </w:r>
      <w:r w:rsidR="00766D7A">
        <w:t xml:space="preserve"> </w:t>
      </w:r>
      <w:r w:rsidRPr="001C02E2">
        <w:t>protocolos</w:t>
      </w:r>
      <w:r w:rsidR="00766D7A">
        <w:t xml:space="preserve"> </w:t>
      </w:r>
      <w:r w:rsidRPr="001C02E2">
        <w:t>de</w:t>
      </w:r>
      <w:r w:rsidR="00766D7A">
        <w:t xml:space="preserve"> </w:t>
      </w:r>
      <w:r w:rsidRPr="001C02E2">
        <w:t>pruebas</w:t>
      </w:r>
      <w:r w:rsidR="00766D7A">
        <w:t xml:space="preserve"> </w:t>
      </w:r>
      <w:r w:rsidRPr="001C02E2">
        <w:t>tipo</w:t>
      </w:r>
      <w:r w:rsidR="00766D7A">
        <w:t xml:space="preserve"> </w:t>
      </w:r>
      <w:r w:rsidRPr="001C02E2">
        <w:t>y</w:t>
      </w:r>
      <w:r w:rsidR="00766D7A">
        <w:t xml:space="preserve"> </w:t>
      </w:r>
      <w:r w:rsidRPr="001C02E2">
        <w:t>de</w:t>
      </w:r>
      <w:r w:rsidR="00766D7A">
        <w:t xml:space="preserve"> </w:t>
      </w:r>
      <w:r w:rsidRPr="001C02E2">
        <w:t>rutina</w:t>
      </w:r>
      <w:r w:rsidR="00766D7A">
        <w:t xml:space="preserve"> </w:t>
      </w:r>
      <w:r w:rsidRPr="001C02E2">
        <w:t>que</w:t>
      </w:r>
      <w:r w:rsidR="00766D7A">
        <w:t xml:space="preserve"> </w:t>
      </w:r>
      <w:r w:rsidRPr="001C02E2">
        <w:t>certifiquen</w:t>
      </w:r>
      <w:r w:rsidR="00766D7A">
        <w:t xml:space="preserve"> </w:t>
      </w:r>
      <w:r w:rsidRPr="001C02E2">
        <w:t>el</w:t>
      </w:r>
      <w:r w:rsidR="00766D7A">
        <w:t xml:space="preserve"> </w:t>
      </w:r>
      <w:r w:rsidRPr="001C02E2">
        <w:t>cumplimiento de las especificaciones del relé de acuerdo con los estándares requeridos.</w:t>
      </w:r>
      <w:r w:rsidR="00766D7A">
        <w:t xml:space="preserve"> </w:t>
      </w:r>
    </w:p>
    <w:p w14:paraId="5D1511BE" w14:textId="60F7FEFE" w:rsidR="001C02E2" w:rsidRPr="001C02E2" w:rsidRDefault="001C02E2" w:rsidP="00031BCF">
      <w:pPr>
        <w:pStyle w:val="Ttulo4"/>
        <w:rPr>
          <w:color w:val="010302"/>
          <w:szCs w:val="22"/>
        </w:rPr>
      </w:pPr>
      <w:r>
        <w:t>Indicador de temperatura del aceite</w:t>
      </w:r>
      <w:r w:rsidR="00766D7A">
        <w:t xml:space="preserve"> </w:t>
      </w:r>
    </w:p>
    <w:p w14:paraId="78CC22B7" w14:textId="7E36C0C6" w:rsidR="001C02E2" w:rsidRPr="001C02E2" w:rsidRDefault="001C02E2" w:rsidP="001C02E2">
      <w:r w:rsidRPr="001C02E2">
        <w:t>Los reactores deberán tener un sistema de medida de la temperatura de la parte superior del</w:t>
      </w:r>
      <w:r w:rsidR="00766D7A">
        <w:t xml:space="preserve"> </w:t>
      </w:r>
      <w:r w:rsidRPr="001C02E2">
        <w:t>aceite en su zona más caliente, de acuerdo con la norma DIN EN 50216-11.</w:t>
      </w:r>
      <w:r w:rsidR="00766D7A">
        <w:t xml:space="preserve"> </w:t>
      </w:r>
    </w:p>
    <w:p w14:paraId="4A5CD1B2" w14:textId="1E509ACC" w:rsidR="001C02E2" w:rsidRPr="001C02E2" w:rsidRDefault="001C02E2" w:rsidP="001C02E2">
      <w:r w:rsidRPr="001C02E2">
        <w:t>El indicador de la temperatura de aceite debe estar instalado dentro de un gabinete cerrado, con</w:t>
      </w:r>
      <w:r w:rsidR="00766D7A">
        <w:t xml:space="preserve"> </w:t>
      </w:r>
      <w:r w:rsidRPr="001C02E2">
        <w:t>un visor en vidrio con filtro UV en la puerta, de tal forma que permita fácilmente su lectura desde</w:t>
      </w:r>
      <w:r w:rsidR="00766D7A">
        <w:t xml:space="preserve"> </w:t>
      </w:r>
      <w:r w:rsidRPr="001C02E2">
        <w:t>el piso, y además estar instalado al lado de los indicadores de temperatura de los devanados.</w:t>
      </w:r>
      <w:r w:rsidR="00766D7A">
        <w:t xml:space="preserve"> </w:t>
      </w:r>
    </w:p>
    <w:p w14:paraId="65E58662" w14:textId="1E6FC07F" w:rsidR="001C02E2" w:rsidRPr="001C02E2" w:rsidRDefault="001C02E2" w:rsidP="001C02E2">
      <w:r w:rsidRPr="001C02E2">
        <w:t>El indicador de temperatura de aceite deberá tener como mínimo las siguientes características:</w:t>
      </w:r>
      <w:r w:rsidR="00766D7A">
        <w:t xml:space="preserve"> </w:t>
      </w:r>
    </w:p>
    <w:p w14:paraId="7CD1B69A" w14:textId="07E8DE98" w:rsidR="001C02E2" w:rsidRPr="001C02E2" w:rsidRDefault="001C02E2" w:rsidP="00A46855">
      <w:pPr>
        <w:pStyle w:val="paragraph"/>
        <w:numPr>
          <w:ilvl w:val="0"/>
          <w:numId w:val="8"/>
        </w:numPr>
        <w:spacing w:before="0" w:after="0"/>
        <w:textAlignment w:val="baseline"/>
        <w:rPr>
          <w:rFonts w:ascii="Arial" w:hAnsi="Arial"/>
          <w:sz w:val="22"/>
          <w:szCs w:val="22"/>
          <w:lang w:val="es-ES"/>
        </w:rPr>
      </w:pPr>
      <w:r w:rsidRPr="001C02E2">
        <w:rPr>
          <w:rFonts w:ascii="Arial" w:hAnsi="Arial"/>
          <w:sz w:val="22"/>
          <w:szCs w:val="22"/>
          <w:lang w:val="es-ES"/>
        </w:rPr>
        <w:t>El indicador y su cajetín metálico de terminales que deberá ser resistente a la corrosión y</w:t>
      </w:r>
      <w:r w:rsidR="00766D7A">
        <w:rPr>
          <w:rFonts w:ascii="Arial" w:hAnsi="Arial"/>
          <w:sz w:val="22"/>
          <w:szCs w:val="22"/>
          <w:lang w:val="es-ES"/>
        </w:rPr>
        <w:t xml:space="preserve"> </w:t>
      </w:r>
      <w:r w:rsidRPr="001C02E2">
        <w:rPr>
          <w:rFonts w:ascii="Arial" w:hAnsi="Arial"/>
          <w:sz w:val="22"/>
          <w:szCs w:val="22"/>
          <w:lang w:val="es-ES"/>
        </w:rPr>
        <w:t>atmósferas agresivas salinas e industriales con grado de protección IP55 de acuerdo con la</w:t>
      </w:r>
      <w:r w:rsidR="00766D7A">
        <w:rPr>
          <w:rFonts w:ascii="Arial" w:hAnsi="Arial"/>
          <w:sz w:val="22"/>
          <w:szCs w:val="22"/>
          <w:lang w:val="es-ES"/>
        </w:rPr>
        <w:t xml:space="preserve"> </w:t>
      </w:r>
      <w:r w:rsidRPr="001C02E2">
        <w:rPr>
          <w:rFonts w:ascii="Arial" w:hAnsi="Arial"/>
          <w:sz w:val="22"/>
          <w:szCs w:val="22"/>
          <w:lang w:val="es-ES"/>
        </w:rPr>
        <w:t>norma IEC 60529.</w:t>
      </w:r>
      <w:r w:rsidR="00766D7A">
        <w:rPr>
          <w:rFonts w:ascii="Arial" w:hAnsi="Arial"/>
          <w:sz w:val="22"/>
          <w:szCs w:val="22"/>
          <w:lang w:val="es-ES"/>
        </w:rPr>
        <w:t xml:space="preserve"> </w:t>
      </w:r>
    </w:p>
    <w:p w14:paraId="71148300" w14:textId="7DC3AB44" w:rsidR="001C02E2" w:rsidRPr="001C02E2" w:rsidRDefault="001C02E2" w:rsidP="00A46855">
      <w:pPr>
        <w:pStyle w:val="paragraph"/>
        <w:numPr>
          <w:ilvl w:val="0"/>
          <w:numId w:val="8"/>
        </w:numPr>
        <w:spacing w:before="0" w:after="0"/>
        <w:textAlignment w:val="baseline"/>
        <w:rPr>
          <w:rFonts w:ascii="Arial" w:hAnsi="Arial"/>
          <w:sz w:val="22"/>
          <w:szCs w:val="22"/>
          <w:lang w:val="es-ES"/>
        </w:rPr>
      </w:pPr>
      <w:r w:rsidRPr="001C02E2">
        <w:rPr>
          <w:rFonts w:ascii="Arial" w:hAnsi="Arial"/>
          <w:sz w:val="22"/>
          <w:szCs w:val="22"/>
          <w:lang w:val="es-ES"/>
        </w:rPr>
        <w:t>Sistema de medición con resorte Bourdon, con actuación directa sobre el puntero de indicación sin la ayuda de ningún componente o acople mecánico articulado.</w:t>
      </w:r>
      <w:r w:rsidR="00766D7A">
        <w:rPr>
          <w:rFonts w:ascii="Arial" w:hAnsi="Arial"/>
          <w:sz w:val="22"/>
          <w:szCs w:val="22"/>
          <w:lang w:val="es-ES"/>
        </w:rPr>
        <w:t xml:space="preserve"> </w:t>
      </w:r>
    </w:p>
    <w:p w14:paraId="038646EC" w14:textId="18BD390B" w:rsidR="001C02E2" w:rsidRPr="001C02E2" w:rsidRDefault="001C02E2" w:rsidP="00A46855">
      <w:pPr>
        <w:pStyle w:val="paragraph"/>
        <w:numPr>
          <w:ilvl w:val="0"/>
          <w:numId w:val="8"/>
        </w:numPr>
        <w:spacing w:before="0" w:after="0"/>
        <w:textAlignment w:val="baseline"/>
        <w:rPr>
          <w:rFonts w:ascii="Arial" w:hAnsi="Arial"/>
          <w:sz w:val="22"/>
          <w:szCs w:val="22"/>
          <w:lang w:val="es-ES"/>
        </w:rPr>
      </w:pPr>
      <w:r w:rsidRPr="001C02E2">
        <w:rPr>
          <w:rFonts w:ascii="Arial" w:hAnsi="Arial"/>
          <w:sz w:val="22"/>
          <w:szCs w:val="22"/>
          <w:lang w:val="es-ES"/>
        </w:rPr>
        <w:t>Los rodamientos del eje del puntero indicador deben ser herméticos y secos libres de</w:t>
      </w:r>
      <w:r w:rsidR="00766D7A">
        <w:rPr>
          <w:rFonts w:ascii="Arial" w:hAnsi="Arial"/>
          <w:sz w:val="22"/>
          <w:szCs w:val="22"/>
          <w:lang w:val="es-ES"/>
        </w:rPr>
        <w:t xml:space="preserve"> </w:t>
      </w:r>
      <w:r w:rsidRPr="001C02E2">
        <w:rPr>
          <w:rFonts w:ascii="Arial" w:hAnsi="Arial"/>
          <w:sz w:val="22"/>
          <w:szCs w:val="22"/>
          <w:lang w:val="es-ES"/>
        </w:rPr>
        <w:t>mantenimiento.</w:t>
      </w:r>
      <w:r w:rsidR="00766D7A">
        <w:rPr>
          <w:rFonts w:ascii="Arial" w:hAnsi="Arial"/>
          <w:sz w:val="22"/>
          <w:szCs w:val="22"/>
          <w:lang w:val="es-ES"/>
        </w:rPr>
        <w:t xml:space="preserve"> </w:t>
      </w:r>
    </w:p>
    <w:p w14:paraId="515B6E5A" w14:textId="38FB1511" w:rsidR="001C02E2" w:rsidRPr="001C02E2" w:rsidRDefault="001C02E2" w:rsidP="00A46855">
      <w:pPr>
        <w:pStyle w:val="paragraph"/>
        <w:numPr>
          <w:ilvl w:val="0"/>
          <w:numId w:val="8"/>
        </w:numPr>
        <w:spacing w:before="0" w:after="0"/>
        <w:textAlignment w:val="baseline"/>
        <w:rPr>
          <w:rFonts w:ascii="Arial" w:hAnsi="Arial"/>
          <w:sz w:val="22"/>
          <w:szCs w:val="22"/>
          <w:lang w:val="es-ES"/>
        </w:rPr>
      </w:pPr>
      <w:r w:rsidRPr="001C02E2">
        <w:rPr>
          <w:rFonts w:ascii="Arial" w:hAnsi="Arial"/>
          <w:sz w:val="22"/>
          <w:szCs w:val="22"/>
          <w:lang w:val="es-ES"/>
        </w:rPr>
        <w:t>Cubierta del indicador en vidrio de seguridad laminado con filtro UV.</w:t>
      </w:r>
      <w:r w:rsidR="00766D7A">
        <w:rPr>
          <w:rFonts w:ascii="Arial" w:hAnsi="Arial"/>
          <w:sz w:val="22"/>
          <w:szCs w:val="22"/>
          <w:lang w:val="es-ES"/>
        </w:rPr>
        <w:t xml:space="preserve"> </w:t>
      </w:r>
      <w:r w:rsidRPr="001C02E2">
        <w:rPr>
          <w:rFonts w:ascii="Arial" w:hAnsi="Arial"/>
          <w:sz w:val="22"/>
          <w:szCs w:val="22"/>
          <w:lang w:val="es-ES"/>
        </w:rPr>
        <w:t xml:space="preserve"> </w:t>
      </w:r>
    </w:p>
    <w:p w14:paraId="3BA54963" w14:textId="7EE6DC33" w:rsidR="001C02E2" w:rsidRPr="001C02E2" w:rsidRDefault="001C02E2" w:rsidP="00A46855">
      <w:pPr>
        <w:pStyle w:val="paragraph"/>
        <w:numPr>
          <w:ilvl w:val="0"/>
          <w:numId w:val="8"/>
        </w:numPr>
        <w:spacing w:before="0" w:after="0"/>
        <w:textAlignment w:val="baseline"/>
        <w:rPr>
          <w:rFonts w:ascii="Arial" w:hAnsi="Arial"/>
          <w:sz w:val="22"/>
          <w:szCs w:val="22"/>
          <w:lang w:val="es-ES"/>
        </w:rPr>
      </w:pPr>
      <w:r w:rsidRPr="001C02E2">
        <w:rPr>
          <w:rFonts w:ascii="Arial" w:hAnsi="Arial"/>
          <w:sz w:val="22"/>
          <w:szCs w:val="22"/>
          <w:lang w:val="es-ES"/>
        </w:rPr>
        <w:t>Deberá proveer una señal de 4 a 20 miliamperios para indicación remota.</w:t>
      </w:r>
      <w:r w:rsidR="00766D7A">
        <w:rPr>
          <w:rFonts w:ascii="Arial" w:hAnsi="Arial"/>
          <w:sz w:val="22"/>
          <w:szCs w:val="22"/>
          <w:lang w:val="es-ES"/>
        </w:rPr>
        <w:t xml:space="preserve"> </w:t>
      </w:r>
    </w:p>
    <w:p w14:paraId="63C86A08" w14:textId="209ECEC2" w:rsidR="001C02E2" w:rsidRPr="001C02E2" w:rsidRDefault="001C02E2" w:rsidP="00A46855">
      <w:pPr>
        <w:pStyle w:val="paragraph"/>
        <w:numPr>
          <w:ilvl w:val="0"/>
          <w:numId w:val="8"/>
        </w:numPr>
        <w:spacing w:before="0" w:after="0"/>
        <w:textAlignment w:val="baseline"/>
        <w:rPr>
          <w:rFonts w:ascii="Arial" w:hAnsi="Arial"/>
          <w:sz w:val="22"/>
          <w:szCs w:val="22"/>
          <w:lang w:val="es-ES"/>
        </w:rPr>
      </w:pPr>
      <w:r w:rsidRPr="001C02E2">
        <w:rPr>
          <w:rFonts w:ascii="Arial" w:hAnsi="Arial"/>
          <w:sz w:val="22"/>
          <w:szCs w:val="22"/>
          <w:lang w:val="es-ES"/>
        </w:rPr>
        <w:t xml:space="preserve">Debe poseer 4 contactos normalmente abiertos libres de potencial, cada uno con </w:t>
      </w:r>
      <w:proofErr w:type="spellStart"/>
      <w:r w:rsidRPr="001C02E2">
        <w:rPr>
          <w:rFonts w:ascii="Arial" w:hAnsi="Arial"/>
          <w:sz w:val="22"/>
          <w:szCs w:val="22"/>
          <w:lang w:val="es-ES"/>
        </w:rPr>
        <w:t>setting</w:t>
      </w:r>
      <w:proofErr w:type="spellEnd"/>
      <w:r w:rsidRPr="001C02E2">
        <w:rPr>
          <w:rFonts w:ascii="Arial" w:hAnsi="Arial"/>
          <w:sz w:val="22"/>
          <w:szCs w:val="22"/>
          <w:lang w:val="es-ES"/>
        </w:rPr>
        <w:t xml:space="preserve"> de</w:t>
      </w:r>
      <w:r w:rsidR="00766D7A">
        <w:rPr>
          <w:rFonts w:ascii="Arial" w:hAnsi="Arial"/>
          <w:sz w:val="22"/>
          <w:szCs w:val="22"/>
          <w:lang w:val="es-ES"/>
        </w:rPr>
        <w:t xml:space="preserve"> </w:t>
      </w:r>
      <w:r w:rsidRPr="001C02E2">
        <w:rPr>
          <w:rFonts w:ascii="Arial" w:hAnsi="Arial"/>
          <w:sz w:val="22"/>
          <w:szCs w:val="22"/>
          <w:lang w:val="es-ES"/>
        </w:rPr>
        <w:t>operación ajustable de forma independiente.</w:t>
      </w:r>
      <w:r w:rsidR="00766D7A">
        <w:rPr>
          <w:rFonts w:ascii="Arial" w:hAnsi="Arial"/>
          <w:sz w:val="22"/>
          <w:szCs w:val="22"/>
          <w:lang w:val="es-ES"/>
        </w:rPr>
        <w:t xml:space="preserve"> </w:t>
      </w:r>
    </w:p>
    <w:p w14:paraId="1A9899C3" w14:textId="3DFC3C4A" w:rsidR="001C02E2" w:rsidRPr="001C02E2" w:rsidRDefault="001C02E2" w:rsidP="00A46855">
      <w:pPr>
        <w:pStyle w:val="paragraph"/>
        <w:numPr>
          <w:ilvl w:val="0"/>
          <w:numId w:val="8"/>
        </w:numPr>
        <w:spacing w:before="0" w:after="0"/>
        <w:textAlignment w:val="baseline"/>
        <w:rPr>
          <w:rFonts w:ascii="Arial" w:hAnsi="Arial"/>
          <w:sz w:val="22"/>
          <w:szCs w:val="22"/>
          <w:lang w:val="es-ES"/>
        </w:rPr>
      </w:pPr>
      <w:r w:rsidRPr="001C02E2">
        <w:rPr>
          <w:rFonts w:ascii="Arial" w:hAnsi="Arial"/>
          <w:sz w:val="22"/>
          <w:szCs w:val="22"/>
          <w:lang w:val="es-ES"/>
        </w:rPr>
        <w:t>Escala de 0 a +120 grados centígrados, con puntero testigo del valor máximo registrado.</w:t>
      </w:r>
      <w:r w:rsidR="00766D7A">
        <w:rPr>
          <w:rFonts w:ascii="Arial" w:hAnsi="Arial"/>
          <w:sz w:val="22"/>
          <w:szCs w:val="22"/>
          <w:lang w:val="es-ES"/>
        </w:rPr>
        <w:t xml:space="preserve"> </w:t>
      </w:r>
    </w:p>
    <w:p w14:paraId="6B4F940C" w14:textId="1735BCFC" w:rsidR="001C02E2" w:rsidRPr="001C02E2" w:rsidRDefault="001C02E2" w:rsidP="001C02E2">
      <w:r w:rsidRPr="001C02E2">
        <w:t>El</w:t>
      </w:r>
      <w:r w:rsidR="00766D7A">
        <w:t xml:space="preserve"> </w:t>
      </w:r>
      <w:r w:rsidRPr="001C02E2">
        <w:t>indicador</w:t>
      </w:r>
      <w:r w:rsidR="00766D7A">
        <w:t xml:space="preserve"> </w:t>
      </w:r>
      <w:r w:rsidRPr="001C02E2">
        <w:t>debe</w:t>
      </w:r>
      <w:r w:rsidR="00766D7A">
        <w:t xml:space="preserve"> </w:t>
      </w:r>
      <w:r w:rsidRPr="001C02E2">
        <w:t>resistir</w:t>
      </w:r>
      <w:r w:rsidR="00766D7A">
        <w:t xml:space="preserve"> </w:t>
      </w:r>
      <w:r w:rsidRPr="001C02E2">
        <w:t>a</w:t>
      </w:r>
      <w:r w:rsidR="00766D7A">
        <w:t xml:space="preserve"> </w:t>
      </w:r>
      <w:r w:rsidRPr="001C02E2">
        <w:t>las</w:t>
      </w:r>
      <w:r w:rsidR="00766D7A">
        <w:t xml:space="preserve"> </w:t>
      </w:r>
      <w:r w:rsidRPr="001C02E2">
        <w:t>solicitaciones</w:t>
      </w:r>
      <w:r w:rsidR="00766D7A">
        <w:t xml:space="preserve"> </w:t>
      </w:r>
      <w:r w:rsidRPr="001C02E2">
        <w:t>mecánicas</w:t>
      </w:r>
      <w:r w:rsidR="00766D7A">
        <w:t xml:space="preserve"> </w:t>
      </w:r>
      <w:r w:rsidRPr="001C02E2">
        <w:t>sin</w:t>
      </w:r>
      <w:r w:rsidR="00766D7A">
        <w:t xml:space="preserve"> </w:t>
      </w:r>
      <w:r w:rsidRPr="001C02E2">
        <w:t>necesidad</w:t>
      </w:r>
      <w:r w:rsidR="00766D7A">
        <w:t xml:space="preserve"> </w:t>
      </w:r>
      <w:r w:rsidRPr="001C02E2">
        <w:t>de</w:t>
      </w:r>
      <w:r w:rsidR="00766D7A">
        <w:t xml:space="preserve"> </w:t>
      </w:r>
      <w:r w:rsidRPr="001C02E2">
        <w:t>mantenimiento</w:t>
      </w:r>
      <w:r w:rsidR="00766D7A">
        <w:t xml:space="preserve"> </w:t>
      </w:r>
      <w:r w:rsidRPr="001C02E2">
        <w:t>establecidas según la norma IEC 60721-3-4: Clase de vibración sinusoidal estacionaria: 4M4 y</w:t>
      </w:r>
      <w:r w:rsidR="00766D7A">
        <w:t xml:space="preserve"> </w:t>
      </w:r>
      <w:r w:rsidRPr="001C02E2">
        <w:t>vibraciones no estacionarias con un choque vertical de 100 m/s2, con espectro Tipo 1.</w:t>
      </w:r>
      <w:r w:rsidR="00766D7A">
        <w:t xml:space="preserve"> </w:t>
      </w:r>
      <w:r w:rsidRPr="001C02E2">
        <w:t xml:space="preserve"> </w:t>
      </w:r>
    </w:p>
    <w:p w14:paraId="66EF71C4" w14:textId="7C043EC0" w:rsidR="001C02E2" w:rsidRPr="001C02E2" w:rsidRDefault="001C02E2" w:rsidP="001C02E2">
      <w:r w:rsidRPr="001C02E2">
        <w:t xml:space="preserve">El error no deberá ser mayor que ± 3 </w:t>
      </w:r>
      <w:proofErr w:type="spellStart"/>
      <w:r w:rsidRPr="001C02E2">
        <w:t>ºC</w:t>
      </w:r>
      <w:proofErr w:type="spellEnd"/>
      <w:r w:rsidRPr="001C02E2">
        <w:t xml:space="preserve"> en todo el rango de medición y en condiciones de carga</w:t>
      </w:r>
      <w:r w:rsidR="00766D7A">
        <w:t xml:space="preserve"> </w:t>
      </w:r>
      <w:r w:rsidRPr="001C02E2">
        <w:t>mínima y máxima, y no debe requerirse ajuste de calibración a lo largo de la vida útil del reactor.</w:t>
      </w:r>
      <w:r w:rsidR="00766D7A">
        <w:t xml:space="preserve"> </w:t>
      </w:r>
    </w:p>
    <w:p w14:paraId="0AEC4B24" w14:textId="431353D4" w:rsidR="001C02E2" w:rsidRPr="001C02E2" w:rsidRDefault="001C02E2" w:rsidP="001C02E2">
      <w:r w:rsidRPr="001C02E2">
        <w:t>Se</w:t>
      </w:r>
      <w:r w:rsidR="00766D7A">
        <w:t xml:space="preserve"> </w:t>
      </w:r>
      <w:r w:rsidRPr="001C02E2">
        <w:t>deberán</w:t>
      </w:r>
      <w:r w:rsidR="00766D7A">
        <w:t xml:space="preserve"> </w:t>
      </w:r>
      <w:r w:rsidRPr="001C02E2">
        <w:t>entregar</w:t>
      </w:r>
      <w:r w:rsidR="00766D7A">
        <w:t xml:space="preserve"> </w:t>
      </w:r>
      <w:r w:rsidRPr="001C02E2">
        <w:t>todos</w:t>
      </w:r>
      <w:r w:rsidR="00766D7A">
        <w:t xml:space="preserve"> </w:t>
      </w:r>
      <w:r w:rsidRPr="001C02E2">
        <w:t>los</w:t>
      </w:r>
      <w:r w:rsidR="00766D7A">
        <w:t xml:space="preserve"> </w:t>
      </w:r>
      <w:r w:rsidRPr="001C02E2">
        <w:t>protocolos</w:t>
      </w:r>
      <w:r w:rsidR="00766D7A">
        <w:t xml:space="preserve"> </w:t>
      </w:r>
      <w:r w:rsidRPr="001C02E2">
        <w:t>de</w:t>
      </w:r>
      <w:r w:rsidR="00766D7A">
        <w:t xml:space="preserve"> </w:t>
      </w:r>
      <w:r w:rsidRPr="001C02E2">
        <w:t>pruebas</w:t>
      </w:r>
      <w:r w:rsidR="00766D7A">
        <w:t xml:space="preserve"> </w:t>
      </w:r>
      <w:r w:rsidRPr="001C02E2">
        <w:t>tipo</w:t>
      </w:r>
      <w:r w:rsidR="00766D7A">
        <w:t xml:space="preserve"> </w:t>
      </w:r>
      <w:r w:rsidRPr="001C02E2">
        <w:t>y</w:t>
      </w:r>
      <w:r w:rsidR="00766D7A">
        <w:t xml:space="preserve"> </w:t>
      </w:r>
      <w:r w:rsidRPr="001C02E2">
        <w:t>de</w:t>
      </w:r>
      <w:r w:rsidR="00766D7A">
        <w:t xml:space="preserve"> </w:t>
      </w:r>
      <w:r w:rsidRPr="001C02E2">
        <w:t>rutina</w:t>
      </w:r>
      <w:r w:rsidR="00766D7A">
        <w:t xml:space="preserve"> </w:t>
      </w:r>
      <w:r w:rsidRPr="001C02E2">
        <w:t>que</w:t>
      </w:r>
      <w:r w:rsidR="00766D7A">
        <w:t xml:space="preserve"> </w:t>
      </w:r>
      <w:r w:rsidRPr="001C02E2">
        <w:t>certifiquen</w:t>
      </w:r>
      <w:r w:rsidR="00766D7A">
        <w:t xml:space="preserve"> </w:t>
      </w:r>
      <w:r w:rsidRPr="001C02E2">
        <w:t>el</w:t>
      </w:r>
      <w:r w:rsidR="00766D7A">
        <w:t xml:space="preserve"> </w:t>
      </w:r>
      <w:r w:rsidRPr="001C02E2">
        <w:t>cumplimiento de las especificaciones y calibraciones del indicador de acuerdo con los estándares</w:t>
      </w:r>
      <w:r w:rsidR="00766D7A">
        <w:t xml:space="preserve"> </w:t>
      </w:r>
      <w:r w:rsidRPr="001C02E2">
        <w:t>requeridos.</w:t>
      </w:r>
      <w:r w:rsidR="00766D7A">
        <w:t xml:space="preserve"> </w:t>
      </w:r>
    </w:p>
    <w:p w14:paraId="4EC83428" w14:textId="754FF3F8" w:rsidR="001C02E2" w:rsidRDefault="001C02E2" w:rsidP="00031BCF">
      <w:pPr>
        <w:pStyle w:val="Ttulo4"/>
        <w:rPr>
          <w:rFonts w:ascii="Times New Roman" w:hAnsi="Times New Roman"/>
          <w:color w:val="010302"/>
        </w:rPr>
      </w:pPr>
      <w:r>
        <w:t>Indicadores de temperatura de devanados</w:t>
      </w:r>
      <w:r w:rsidR="00766D7A">
        <w:t xml:space="preserve"> </w:t>
      </w:r>
    </w:p>
    <w:p w14:paraId="7185C549" w14:textId="5738E54E" w:rsidR="001C02E2" w:rsidRPr="001C02E2" w:rsidRDefault="001C02E2" w:rsidP="001C02E2">
      <w:r w:rsidRPr="001C02E2">
        <w:t>Los reactores deberán tener sistemas de medición de la temperatura del punto más caliente de</w:t>
      </w:r>
      <w:r w:rsidR="00766D7A">
        <w:t xml:space="preserve"> </w:t>
      </w:r>
      <w:r w:rsidRPr="001C02E2">
        <w:t xml:space="preserve">cada devanado mediante imagen térmica, según norma DIN EN 50216-11, </w:t>
      </w:r>
      <w:r w:rsidRPr="001C02E2">
        <w:lastRenderedPageBreak/>
        <w:t>cuyos indicadores</w:t>
      </w:r>
      <w:r w:rsidR="00766D7A">
        <w:t xml:space="preserve"> </w:t>
      </w:r>
      <w:r w:rsidRPr="001C02E2">
        <w:t>deben estar instalados en el mismo gabinete, al lado del indicador de temperatura del aceite como</w:t>
      </w:r>
      <w:r w:rsidR="00766D7A">
        <w:t xml:space="preserve"> </w:t>
      </w:r>
      <w:r w:rsidRPr="001C02E2">
        <w:t>se ha descrito en el numeral anterior. El indicador de temperatura deberá tener como mínimo las</w:t>
      </w:r>
      <w:r w:rsidR="00766D7A">
        <w:t xml:space="preserve"> </w:t>
      </w:r>
      <w:r w:rsidRPr="001C02E2">
        <w:t>siguientes características:</w:t>
      </w:r>
      <w:r w:rsidR="00766D7A">
        <w:t xml:space="preserve"> </w:t>
      </w:r>
    </w:p>
    <w:p w14:paraId="472FA19B" w14:textId="5DEEBEB7" w:rsidR="001C02E2" w:rsidRPr="001C02E2" w:rsidRDefault="001C02E2" w:rsidP="00A46855">
      <w:pPr>
        <w:pStyle w:val="paragraph"/>
        <w:numPr>
          <w:ilvl w:val="0"/>
          <w:numId w:val="8"/>
        </w:numPr>
        <w:spacing w:before="0" w:after="0"/>
        <w:textAlignment w:val="baseline"/>
        <w:rPr>
          <w:rFonts w:ascii="Arial" w:hAnsi="Arial"/>
          <w:sz w:val="22"/>
          <w:szCs w:val="22"/>
          <w:lang w:val="es-ES"/>
        </w:rPr>
      </w:pPr>
      <w:r w:rsidRPr="001C02E2">
        <w:rPr>
          <w:rFonts w:ascii="Arial" w:hAnsi="Arial"/>
          <w:sz w:val="22"/>
          <w:szCs w:val="22"/>
          <w:lang w:val="es-ES"/>
        </w:rPr>
        <w:t>El indicador y su cajetín metálico de terminales deberá ser resistente a la corrosión y</w:t>
      </w:r>
      <w:r w:rsidR="00766D7A">
        <w:rPr>
          <w:rFonts w:ascii="Arial" w:hAnsi="Arial"/>
          <w:sz w:val="22"/>
          <w:szCs w:val="22"/>
          <w:lang w:val="es-ES"/>
        </w:rPr>
        <w:t xml:space="preserve"> </w:t>
      </w:r>
      <w:r w:rsidRPr="001C02E2">
        <w:rPr>
          <w:rFonts w:ascii="Arial" w:hAnsi="Arial"/>
          <w:sz w:val="22"/>
          <w:szCs w:val="22"/>
          <w:lang w:val="es-ES"/>
        </w:rPr>
        <w:t>atmósferas agresivas salinas e industriales con grado de protección IP55 de acuerdo con la</w:t>
      </w:r>
      <w:r w:rsidR="00766D7A">
        <w:rPr>
          <w:rFonts w:ascii="Arial" w:hAnsi="Arial"/>
          <w:sz w:val="22"/>
          <w:szCs w:val="22"/>
          <w:lang w:val="es-ES"/>
        </w:rPr>
        <w:t xml:space="preserve"> </w:t>
      </w:r>
      <w:r w:rsidRPr="001C02E2">
        <w:rPr>
          <w:rFonts w:ascii="Arial" w:hAnsi="Arial"/>
          <w:sz w:val="22"/>
          <w:szCs w:val="22"/>
          <w:lang w:val="es-ES"/>
        </w:rPr>
        <w:t>norma IEC 60529.</w:t>
      </w:r>
      <w:r w:rsidR="00766D7A">
        <w:rPr>
          <w:rFonts w:ascii="Arial" w:hAnsi="Arial"/>
          <w:sz w:val="22"/>
          <w:szCs w:val="22"/>
          <w:lang w:val="es-ES"/>
        </w:rPr>
        <w:t xml:space="preserve"> </w:t>
      </w:r>
    </w:p>
    <w:p w14:paraId="7E629C3E" w14:textId="37BDD8A0" w:rsidR="001C02E2" w:rsidRPr="001C02E2" w:rsidRDefault="001C02E2" w:rsidP="00A46855">
      <w:pPr>
        <w:pStyle w:val="paragraph"/>
        <w:numPr>
          <w:ilvl w:val="0"/>
          <w:numId w:val="8"/>
        </w:numPr>
        <w:spacing w:before="0" w:after="0"/>
        <w:textAlignment w:val="baseline"/>
        <w:rPr>
          <w:rFonts w:ascii="Arial" w:hAnsi="Arial"/>
          <w:sz w:val="22"/>
          <w:szCs w:val="22"/>
          <w:lang w:val="es-ES"/>
        </w:rPr>
      </w:pPr>
      <w:r w:rsidRPr="001C02E2">
        <w:rPr>
          <w:rFonts w:ascii="Arial" w:hAnsi="Arial"/>
          <w:sz w:val="22"/>
          <w:szCs w:val="22"/>
          <w:lang w:val="es-ES"/>
        </w:rPr>
        <w:t>Sistema de medición con resorte Bourdon, con actuación directa sobre el puntero de indicación sin la ayuda de ningún componente o acople mecánico articulado.</w:t>
      </w:r>
      <w:r w:rsidR="00766D7A">
        <w:rPr>
          <w:rFonts w:ascii="Arial" w:hAnsi="Arial"/>
          <w:sz w:val="22"/>
          <w:szCs w:val="22"/>
          <w:lang w:val="es-ES"/>
        </w:rPr>
        <w:t xml:space="preserve"> </w:t>
      </w:r>
    </w:p>
    <w:p w14:paraId="2810EDA9" w14:textId="0328F761" w:rsidR="001C02E2" w:rsidRPr="001C02E2" w:rsidRDefault="001C02E2" w:rsidP="00A46855">
      <w:pPr>
        <w:pStyle w:val="paragraph"/>
        <w:numPr>
          <w:ilvl w:val="0"/>
          <w:numId w:val="8"/>
        </w:numPr>
        <w:spacing w:before="0" w:after="0"/>
        <w:textAlignment w:val="baseline"/>
        <w:rPr>
          <w:rFonts w:ascii="Arial" w:hAnsi="Arial"/>
          <w:sz w:val="22"/>
          <w:szCs w:val="22"/>
          <w:lang w:val="es-ES"/>
        </w:rPr>
      </w:pPr>
      <w:r w:rsidRPr="001C02E2">
        <w:rPr>
          <w:rFonts w:ascii="Arial" w:hAnsi="Arial"/>
          <w:sz w:val="22"/>
          <w:szCs w:val="22"/>
          <w:lang w:val="es-ES"/>
        </w:rPr>
        <w:t>Cubierta del indicador en vidrio de seguridad laminado con filtro UV.</w:t>
      </w:r>
      <w:r w:rsidR="00766D7A">
        <w:rPr>
          <w:rFonts w:ascii="Arial" w:hAnsi="Arial"/>
          <w:sz w:val="22"/>
          <w:szCs w:val="22"/>
          <w:lang w:val="es-ES"/>
        </w:rPr>
        <w:t xml:space="preserve"> </w:t>
      </w:r>
      <w:r w:rsidRPr="001C02E2">
        <w:rPr>
          <w:rFonts w:ascii="Arial" w:hAnsi="Arial"/>
          <w:sz w:val="22"/>
          <w:szCs w:val="22"/>
          <w:lang w:val="es-ES"/>
        </w:rPr>
        <w:t xml:space="preserve"> </w:t>
      </w:r>
    </w:p>
    <w:p w14:paraId="2C7A3F0B" w14:textId="041D7AC4" w:rsidR="001C02E2" w:rsidRPr="001C02E2" w:rsidRDefault="001C02E2" w:rsidP="00A46855">
      <w:pPr>
        <w:pStyle w:val="paragraph"/>
        <w:numPr>
          <w:ilvl w:val="0"/>
          <w:numId w:val="8"/>
        </w:numPr>
        <w:spacing w:before="0" w:after="0"/>
        <w:textAlignment w:val="baseline"/>
        <w:rPr>
          <w:rFonts w:ascii="Arial" w:hAnsi="Arial"/>
          <w:sz w:val="22"/>
          <w:szCs w:val="22"/>
          <w:lang w:val="es-ES"/>
        </w:rPr>
      </w:pPr>
      <w:r w:rsidRPr="001C02E2">
        <w:rPr>
          <w:rFonts w:ascii="Arial" w:hAnsi="Arial"/>
          <w:sz w:val="22"/>
          <w:szCs w:val="22"/>
          <w:lang w:val="es-ES"/>
        </w:rPr>
        <w:t>Deberá proveer una señal de 4 a 20 miliamperios para indicación remota.</w:t>
      </w:r>
      <w:r w:rsidR="00766D7A">
        <w:rPr>
          <w:rFonts w:ascii="Arial" w:hAnsi="Arial"/>
          <w:sz w:val="22"/>
          <w:szCs w:val="22"/>
          <w:lang w:val="es-ES"/>
        </w:rPr>
        <w:t xml:space="preserve"> </w:t>
      </w:r>
    </w:p>
    <w:p w14:paraId="400C487B" w14:textId="3E4C221F" w:rsidR="001C02E2" w:rsidRPr="001C02E2" w:rsidRDefault="001C02E2" w:rsidP="00A46855">
      <w:pPr>
        <w:pStyle w:val="paragraph"/>
        <w:numPr>
          <w:ilvl w:val="0"/>
          <w:numId w:val="8"/>
        </w:numPr>
        <w:spacing w:before="0" w:after="0"/>
        <w:textAlignment w:val="baseline"/>
        <w:rPr>
          <w:rFonts w:ascii="Arial" w:hAnsi="Arial"/>
          <w:sz w:val="22"/>
          <w:szCs w:val="22"/>
          <w:lang w:val="es-ES"/>
        </w:rPr>
      </w:pPr>
      <w:r w:rsidRPr="001C02E2">
        <w:rPr>
          <w:rFonts w:ascii="Arial" w:hAnsi="Arial"/>
          <w:sz w:val="22"/>
          <w:szCs w:val="22"/>
          <w:lang w:val="es-ES"/>
        </w:rPr>
        <w:t>Debe poseer 4 contactos normalmente abiertos libres de potencial, cada uno con ajuste de operación de forma independiente.</w:t>
      </w:r>
      <w:r w:rsidR="00766D7A">
        <w:rPr>
          <w:rFonts w:ascii="Arial" w:hAnsi="Arial"/>
          <w:sz w:val="22"/>
          <w:szCs w:val="22"/>
          <w:lang w:val="es-ES"/>
        </w:rPr>
        <w:t xml:space="preserve"> </w:t>
      </w:r>
      <w:r w:rsidRPr="001C02E2">
        <w:rPr>
          <w:rFonts w:ascii="Arial" w:hAnsi="Arial"/>
          <w:sz w:val="22"/>
          <w:szCs w:val="22"/>
          <w:lang w:val="es-ES"/>
        </w:rPr>
        <w:t xml:space="preserve"> </w:t>
      </w:r>
    </w:p>
    <w:p w14:paraId="3245674F" w14:textId="06A5066E" w:rsidR="001C02E2" w:rsidRPr="001C02E2" w:rsidRDefault="001C02E2" w:rsidP="00A46855">
      <w:pPr>
        <w:pStyle w:val="paragraph"/>
        <w:numPr>
          <w:ilvl w:val="0"/>
          <w:numId w:val="8"/>
        </w:numPr>
        <w:spacing w:before="0" w:after="0"/>
        <w:textAlignment w:val="baseline"/>
        <w:rPr>
          <w:rFonts w:ascii="Arial" w:hAnsi="Arial"/>
          <w:sz w:val="22"/>
          <w:szCs w:val="22"/>
          <w:lang w:val="es-ES"/>
        </w:rPr>
      </w:pPr>
      <w:r w:rsidRPr="001C02E2">
        <w:rPr>
          <w:rFonts w:ascii="Arial" w:hAnsi="Arial"/>
          <w:sz w:val="22"/>
          <w:szCs w:val="22"/>
          <w:lang w:val="es-ES"/>
        </w:rPr>
        <w:t>Escala de 0 a +140 grados centígrados, con puntero testigo del valor máximo registrado.</w:t>
      </w:r>
      <w:r w:rsidR="00766D7A">
        <w:rPr>
          <w:rFonts w:ascii="Arial" w:hAnsi="Arial"/>
          <w:sz w:val="22"/>
          <w:szCs w:val="22"/>
          <w:lang w:val="es-ES"/>
        </w:rPr>
        <w:t xml:space="preserve"> </w:t>
      </w:r>
    </w:p>
    <w:p w14:paraId="2B990643" w14:textId="52329207" w:rsidR="001C02E2" w:rsidRPr="001C02E2" w:rsidRDefault="001C02E2" w:rsidP="00A46855">
      <w:pPr>
        <w:pStyle w:val="paragraph"/>
        <w:numPr>
          <w:ilvl w:val="0"/>
          <w:numId w:val="8"/>
        </w:numPr>
        <w:spacing w:before="0" w:after="0"/>
        <w:textAlignment w:val="baseline"/>
        <w:rPr>
          <w:rFonts w:ascii="Arial" w:hAnsi="Arial"/>
          <w:sz w:val="22"/>
          <w:szCs w:val="22"/>
          <w:lang w:val="es-ES"/>
        </w:rPr>
      </w:pPr>
      <w:r w:rsidRPr="001C02E2">
        <w:rPr>
          <w:rFonts w:ascii="Arial" w:hAnsi="Arial"/>
          <w:sz w:val="22"/>
          <w:szCs w:val="22"/>
          <w:lang w:val="es-ES"/>
        </w:rPr>
        <w:t>Poseer compensación por temperatura ambiente.</w:t>
      </w:r>
      <w:r w:rsidR="00766D7A">
        <w:rPr>
          <w:rFonts w:ascii="Arial" w:hAnsi="Arial"/>
          <w:sz w:val="22"/>
          <w:szCs w:val="22"/>
          <w:lang w:val="es-ES"/>
        </w:rPr>
        <w:t xml:space="preserve"> </w:t>
      </w:r>
    </w:p>
    <w:p w14:paraId="02389548" w14:textId="52E17AE5" w:rsidR="001C02E2" w:rsidRPr="001C02E2" w:rsidRDefault="001C02E2" w:rsidP="00A46855">
      <w:pPr>
        <w:pStyle w:val="paragraph"/>
        <w:numPr>
          <w:ilvl w:val="0"/>
          <w:numId w:val="8"/>
        </w:numPr>
        <w:spacing w:before="0" w:after="0"/>
        <w:textAlignment w:val="baseline"/>
        <w:rPr>
          <w:rFonts w:ascii="Arial" w:hAnsi="Arial"/>
          <w:sz w:val="22"/>
          <w:szCs w:val="22"/>
          <w:lang w:val="es-ES"/>
        </w:rPr>
      </w:pPr>
      <w:r w:rsidRPr="001C02E2">
        <w:rPr>
          <w:rFonts w:ascii="Arial" w:hAnsi="Arial"/>
          <w:sz w:val="22"/>
          <w:szCs w:val="22"/>
          <w:lang w:val="es-ES"/>
        </w:rPr>
        <w:t>La calibración de la imagen térmica se realiza en el indicador, a nivel del piso, mediante el ajuste de un potenciómetro. La curva de calibración de la imagen térmica deberá ser</w:t>
      </w:r>
      <w:r w:rsidR="00766D7A">
        <w:rPr>
          <w:rFonts w:ascii="Arial" w:hAnsi="Arial"/>
          <w:sz w:val="22"/>
          <w:szCs w:val="22"/>
          <w:lang w:val="es-ES"/>
        </w:rPr>
        <w:t xml:space="preserve"> </w:t>
      </w:r>
      <w:r w:rsidRPr="001C02E2">
        <w:rPr>
          <w:rFonts w:ascii="Arial" w:hAnsi="Arial"/>
          <w:sz w:val="22"/>
          <w:szCs w:val="22"/>
          <w:lang w:val="es-ES"/>
        </w:rPr>
        <w:t>adosada en una placa metálica al gabinete que contiene el indicador de temperatura.</w:t>
      </w:r>
      <w:r w:rsidR="00766D7A">
        <w:rPr>
          <w:rFonts w:ascii="Arial" w:hAnsi="Arial"/>
          <w:sz w:val="22"/>
          <w:szCs w:val="22"/>
          <w:lang w:val="es-ES"/>
        </w:rPr>
        <w:t xml:space="preserve"> </w:t>
      </w:r>
    </w:p>
    <w:p w14:paraId="4FC39BB6" w14:textId="38E3CEA4" w:rsidR="001C02E2" w:rsidRPr="001C02E2" w:rsidRDefault="001C02E2" w:rsidP="00A46855">
      <w:pPr>
        <w:pStyle w:val="paragraph"/>
        <w:numPr>
          <w:ilvl w:val="0"/>
          <w:numId w:val="8"/>
        </w:numPr>
        <w:spacing w:before="0" w:after="0"/>
        <w:textAlignment w:val="baseline"/>
        <w:rPr>
          <w:rFonts w:ascii="Arial" w:hAnsi="Arial"/>
          <w:sz w:val="22"/>
          <w:szCs w:val="22"/>
          <w:lang w:val="es-ES"/>
        </w:rPr>
      </w:pPr>
      <w:r w:rsidRPr="001C02E2">
        <w:rPr>
          <w:rFonts w:ascii="Arial" w:hAnsi="Arial"/>
          <w:sz w:val="22"/>
          <w:szCs w:val="22"/>
          <w:lang w:val="es-ES"/>
        </w:rPr>
        <w:t>El indicador deberá resistir a las solicitaciones mecánicas sin necesidad de mantenimiento</w:t>
      </w:r>
      <w:r w:rsidR="00766D7A">
        <w:rPr>
          <w:rFonts w:ascii="Arial" w:hAnsi="Arial"/>
          <w:sz w:val="22"/>
          <w:szCs w:val="22"/>
          <w:lang w:val="es-ES"/>
        </w:rPr>
        <w:t xml:space="preserve"> </w:t>
      </w:r>
      <w:r w:rsidRPr="001C02E2">
        <w:rPr>
          <w:rFonts w:ascii="Arial" w:hAnsi="Arial"/>
          <w:sz w:val="22"/>
          <w:szCs w:val="22"/>
          <w:lang w:val="es-ES"/>
        </w:rPr>
        <w:t>establecidas según la norma IEC 60721-3-4: Clase de vibración sinusoidal estacionaria: 4M4</w:t>
      </w:r>
      <w:r w:rsidR="00766D7A">
        <w:rPr>
          <w:rFonts w:ascii="Arial" w:hAnsi="Arial"/>
          <w:sz w:val="22"/>
          <w:szCs w:val="22"/>
          <w:lang w:val="es-ES"/>
        </w:rPr>
        <w:t xml:space="preserve"> </w:t>
      </w:r>
      <w:r w:rsidRPr="001C02E2">
        <w:rPr>
          <w:rFonts w:ascii="Arial" w:hAnsi="Arial"/>
          <w:sz w:val="22"/>
          <w:szCs w:val="22"/>
          <w:lang w:val="es-ES"/>
        </w:rPr>
        <w:t>y vibraciones no estacionarias con un choque vertical de 100 m/s2, con espectro Tipo 1.</w:t>
      </w:r>
      <w:r w:rsidR="00766D7A">
        <w:rPr>
          <w:rFonts w:ascii="Arial" w:hAnsi="Arial"/>
          <w:sz w:val="22"/>
          <w:szCs w:val="22"/>
          <w:lang w:val="es-ES"/>
        </w:rPr>
        <w:t xml:space="preserve"> </w:t>
      </w:r>
      <w:r w:rsidRPr="001C02E2">
        <w:rPr>
          <w:rFonts w:ascii="Arial" w:hAnsi="Arial"/>
          <w:sz w:val="22"/>
          <w:szCs w:val="22"/>
          <w:lang w:val="es-ES"/>
        </w:rPr>
        <w:t xml:space="preserve"> </w:t>
      </w:r>
    </w:p>
    <w:p w14:paraId="1E396392" w14:textId="40C6964A" w:rsidR="001C02E2" w:rsidRPr="001C02E2" w:rsidRDefault="001C02E2" w:rsidP="00A46855">
      <w:pPr>
        <w:pStyle w:val="paragraph"/>
        <w:numPr>
          <w:ilvl w:val="0"/>
          <w:numId w:val="8"/>
        </w:numPr>
        <w:spacing w:before="0" w:after="0"/>
        <w:textAlignment w:val="baseline"/>
        <w:rPr>
          <w:rFonts w:ascii="Arial" w:hAnsi="Arial"/>
          <w:sz w:val="22"/>
          <w:szCs w:val="22"/>
          <w:lang w:val="es-ES"/>
        </w:rPr>
      </w:pPr>
      <w:r w:rsidRPr="001C02E2">
        <w:rPr>
          <w:rFonts w:ascii="Arial" w:hAnsi="Arial"/>
          <w:sz w:val="22"/>
          <w:szCs w:val="22"/>
          <w:lang w:val="es-ES"/>
        </w:rPr>
        <w:t xml:space="preserve">El error no deberá ser mayor que ± 3 </w:t>
      </w:r>
      <w:proofErr w:type="spellStart"/>
      <w:r w:rsidRPr="001C02E2">
        <w:rPr>
          <w:rFonts w:ascii="Arial" w:hAnsi="Arial"/>
          <w:sz w:val="22"/>
          <w:szCs w:val="22"/>
          <w:lang w:val="es-ES"/>
        </w:rPr>
        <w:t>ºC</w:t>
      </w:r>
      <w:proofErr w:type="spellEnd"/>
      <w:r w:rsidRPr="001C02E2">
        <w:rPr>
          <w:rFonts w:ascii="Arial" w:hAnsi="Arial"/>
          <w:sz w:val="22"/>
          <w:szCs w:val="22"/>
          <w:lang w:val="es-ES"/>
        </w:rPr>
        <w:t xml:space="preserve"> en todo el rango de medición y en condiciones de</w:t>
      </w:r>
      <w:r w:rsidR="00766D7A">
        <w:rPr>
          <w:rFonts w:ascii="Arial" w:hAnsi="Arial"/>
          <w:sz w:val="22"/>
          <w:szCs w:val="22"/>
          <w:lang w:val="es-ES"/>
        </w:rPr>
        <w:t xml:space="preserve"> </w:t>
      </w:r>
      <w:r w:rsidRPr="001C02E2">
        <w:rPr>
          <w:rFonts w:ascii="Arial" w:hAnsi="Arial"/>
          <w:sz w:val="22"/>
          <w:szCs w:val="22"/>
          <w:lang w:val="es-ES"/>
        </w:rPr>
        <w:t>carga mínima y máxima y no debe requerirse ajuste de calibración a lo largo de la vida útil</w:t>
      </w:r>
      <w:r w:rsidR="00766D7A">
        <w:rPr>
          <w:rFonts w:ascii="Arial" w:hAnsi="Arial"/>
          <w:sz w:val="22"/>
          <w:szCs w:val="22"/>
          <w:lang w:val="es-ES"/>
        </w:rPr>
        <w:t xml:space="preserve"> </w:t>
      </w:r>
      <w:r w:rsidRPr="001C02E2">
        <w:rPr>
          <w:rFonts w:ascii="Arial" w:hAnsi="Arial"/>
          <w:sz w:val="22"/>
          <w:szCs w:val="22"/>
          <w:lang w:val="es-ES"/>
        </w:rPr>
        <w:t>del reactor.</w:t>
      </w:r>
      <w:r w:rsidR="00766D7A">
        <w:rPr>
          <w:rFonts w:ascii="Arial" w:hAnsi="Arial"/>
          <w:sz w:val="22"/>
          <w:szCs w:val="22"/>
          <w:lang w:val="es-ES"/>
        </w:rPr>
        <w:t xml:space="preserve"> </w:t>
      </w:r>
    </w:p>
    <w:p w14:paraId="3DE29CE0" w14:textId="5B99E27E" w:rsidR="00996E9B" w:rsidRPr="001C02E2" w:rsidRDefault="001C02E2" w:rsidP="001C02E2">
      <w:r w:rsidRPr="001C02E2">
        <w:t>Se</w:t>
      </w:r>
      <w:r w:rsidR="00766D7A">
        <w:t xml:space="preserve"> </w:t>
      </w:r>
      <w:r w:rsidRPr="001C02E2">
        <w:t>deberán</w:t>
      </w:r>
      <w:r w:rsidR="00766D7A">
        <w:t xml:space="preserve"> </w:t>
      </w:r>
      <w:r w:rsidRPr="001C02E2">
        <w:t>entregar</w:t>
      </w:r>
      <w:r w:rsidR="00766D7A">
        <w:t xml:space="preserve"> </w:t>
      </w:r>
      <w:r w:rsidRPr="001C02E2">
        <w:t>todos</w:t>
      </w:r>
      <w:r w:rsidR="00766D7A">
        <w:t xml:space="preserve"> </w:t>
      </w:r>
      <w:r w:rsidRPr="001C02E2">
        <w:t>los</w:t>
      </w:r>
      <w:r w:rsidR="00766D7A">
        <w:t xml:space="preserve"> </w:t>
      </w:r>
      <w:r w:rsidRPr="001C02E2">
        <w:t>protocolos</w:t>
      </w:r>
      <w:r w:rsidR="00766D7A">
        <w:t xml:space="preserve"> </w:t>
      </w:r>
      <w:r w:rsidRPr="001C02E2">
        <w:t>de</w:t>
      </w:r>
      <w:r w:rsidR="00766D7A">
        <w:t xml:space="preserve"> </w:t>
      </w:r>
      <w:r w:rsidRPr="001C02E2">
        <w:t>pruebas</w:t>
      </w:r>
      <w:r w:rsidR="00766D7A">
        <w:t xml:space="preserve"> </w:t>
      </w:r>
      <w:r w:rsidRPr="001C02E2">
        <w:t>tipo</w:t>
      </w:r>
      <w:r w:rsidR="00766D7A">
        <w:t xml:space="preserve"> </w:t>
      </w:r>
      <w:r w:rsidRPr="001C02E2">
        <w:t>y</w:t>
      </w:r>
      <w:r w:rsidR="00766D7A">
        <w:t xml:space="preserve"> </w:t>
      </w:r>
      <w:r w:rsidRPr="001C02E2">
        <w:t>de</w:t>
      </w:r>
      <w:r w:rsidR="00766D7A">
        <w:t xml:space="preserve"> </w:t>
      </w:r>
      <w:r w:rsidRPr="001C02E2">
        <w:t>rutina</w:t>
      </w:r>
      <w:r w:rsidR="00766D7A">
        <w:t xml:space="preserve"> </w:t>
      </w:r>
      <w:r w:rsidRPr="001C02E2">
        <w:t>que</w:t>
      </w:r>
      <w:r w:rsidR="00766D7A">
        <w:t xml:space="preserve"> </w:t>
      </w:r>
      <w:r w:rsidRPr="001C02E2">
        <w:t>certifiquen</w:t>
      </w:r>
      <w:r w:rsidR="00766D7A">
        <w:t xml:space="preserve"> </w:t>
      </w:r>
      <w:r w:rsidRPr="001C02E2">
        <w:t>el</w:t>
      </w:r>
      <w:r w:rsidR="00766D7A">
        <w:t xml:space="preserve"> </w:t>
      </w:r>
      <w:r w:rsidRPr="001C02E2">
        <w:t>cumplimiento de las especificaciones del indicador de acuerdo con los estándares requeridos.</w:t>
      </w:r>
      <w:r w:rsidR="00766D7A">
        <w:t xml:space="preserve"> </w:t>
      </w:r>
    </w:p>
    <w:p w14:paraId="3B085964" w14:textId="53EB393F" w:rsidR="00935F64" w:rsidRDefault="001C02E2" w:rsidP="00031BCF">
      <w:pPr>
        <w:pStyle w:val="Ttulo4"/>
        <w:rPr>
          <w:lang w:val="es-ES"/>
        </w:rPr>
      </w:pPr>
      <w:r w:rsidRPr="001C02E2">
        <w:rPr>
          <w:lang w:val="es-ES"/>
        </w:rPr>
        <w:t>Relé Buchholz</w:t>
      </w:r>
      <w:r w:rsidR="00766D7A">
        <w:rPr>
          <w:lang w:val="es-ES"/>
        </w:rPr>
        <w:t xml:space="preserve"> </w:t>
      </w:r>
    </w:p>
    <w:p w14:paraId="46B02B08" w14:textId="50218409" w:rsidR="001C02E2" w:rsidRPr="001C02E2" w:rsidRDefault="001C02E2" w:rsidP="001C02E2">
      <w:r w:rsidRPr="001C02E2">
        <w:t>El relé suministrado debe cumplir con lo estipulado en la norma DIN 42566, DIN EN-50216-1 y</w:t>
      </w:r>
      <w:r w:rsidR="00766D7A">
        <w:t xml:space="preserve"> </w:t>
      </w:r>
      <w:r w:rsidRPr="001C02E2">
        <w:t>DIN EN</w:t>
      </w:r>
      <w:r w:rsidR="007B5E19">
        <w:t xml:space="preserve"> </w:t>
      </w:r>
      <w:r w:rsidRPr="001C02E2">
        <w:t>50216-2 y debe disponer de dos contactos de alarma activados por acumulación de</w:t>
      </w:r>
      <w:r w:rsidR="00766D7A">
        <w:t xml:space="preserve"> </w:t>
      </w:r>
      <w:r w:rsidRPr="001C02E2">
        <w:t>gases de primera etapa, y dos contactos de disparo activados por acumulación de gases de</w:t>
      </w:r>
      <w:r w:rsidR="00766D7A">
        <w:t xml:space="preserve"> </w:t>
      </w:r>
      <w:r w:rsidRPr="001C02E2">
        <w:t>segunda etapa y/o por flujo de aceite.</w:t>
      </w:r>
      <w:r w:rsidR="00766D7A">
        <w:t xml:space="preserve"> </w:t>
      </w:r>
    </w:p>
    <w:p w14:paraId="6F6FAB38" w14:textId="055A96CF" w:rsidR="001C02E2" w:rsidRPr="001C02E2" w:rsidRDefault="001C02E2" w:rsidP="001C02E2">
      <w:r w:rsidRPr="001C02E2">
        <w:t>Este relé debe ser inmune a las vibraciones propias del reactor y estará montado en la unión del</w:t>
      </w:r>
      <w:r w:rsidR="00766D7A">
        <w:t xml:space="preserve"> </w:t>
      </w:r>
      <w:r w:rsidRPr="001C02E2">
        <w:t>tanque principal y el de expansión, y no deberá operar erróneamente con las condiciones</w:t>
      </w:r>
      <w:r w:rsidR="00766D7A">
        <w:t xml:space="preserve"> </w:t>
      </w:r>
      <w:r w:rsidRPr="001C02E2">
        <w:t>sísmicas dadas para el sitio de instalación.</w:t>
      </w:r>
      <w:r w:rsidR="00766D7A">
        <w:t xml:space="preserve"> </w:t>
      </w:r>
    </w:p>
    <w:p w14:paraId="2A0887F8" w14:textId="212F26EC" w:rsidR="001C02E2" w:rsidRPr="001C02E2" w:rsidRDefault="001C02E2" w:rsidP="001C02E2">
      <w:r w:rsidRPr="001C02E2">
        <w:t>El relé Buchholz debe estar provisto de un circuito con grifos de prueba que permita tomar</w:t>
      </w:r>
      <w:r w:rsidR="00766D7A">
        <w:t xml:space="preserve"> </w:t>
      </w:r>
      <w:r w:rsidRPr="001C02E2">
        <w:t>muestras del gas acumulado desde el piso, y la ventanilla de observación deberá ser visible desde</w:t>
      </w:r>
      <w:r w:rsidR="00766D7A">
        <w:t xml:space="preserve"> </w:t>
      </w:r>
      <w:r w:rsidRPr="001C02E2">
        <w:t>el piso fácilmente, escala graduada para detectar en forma visual la cantidad de gas generado.</w:t>
      </w:r>
      <w:r w:rsidR="00766D7A">
        <w:t xml:space="preserve"> </w:t>
      </w:r>
    </w:p>
    <w:p w14:paraId="2454FC0E" w14:textId="3570439E" w:rsidR="001C02E2" w:rsidRPr="001C02E2" w:rsidRDefault="001C02E2" w:rsidP="001C02E2">
      <w:r w:rsidRPr="001C02E2">
        <w:t>Los contactos serán del tipo de conmutación magnética sellados herméticamente dentro de una</w:t>
      </w:r>
      <w:r w:rsidR="00766D7A">
        <w:t xml:space="preserve"> </w:t>
      </w:r>
      <w:r w:rsidRPr="001C02E2">
        <w:t>cápsula de vidrio en una atmósfera de gas inerte seco.</w:t>
      </w:r>
      <w:r w:rsidR="00766D7A">
        <w:t xml:space="preserve"> </w:t>
      </w:r>
    </w:p>
    <w:p w14:paraId="6B565915" w14:textId="5485014C" w:rsidR="001C02E2" w:rsidRPr="001C02E2" w:rsidRDefault="001C02E2" w:rsidP="001C02E2">
      <w:r w:rsidRPr="001C02E2">
        <w:t>Los relés deben cumplir las siguientes condiciones ambientales, según la clasificación estipulada</w:t>
      </w:r>
      <w:r w:rsidR="00766D7A">
        <w:t xml:space="preserve"> </w:t>
      </w:r>
      <w:r w:rsidRPr="001C02E2">
        <w:t>en la norma IEC 60721-3-4:</w:t>
      </w:r>
      <w:r w:rsidR="00766D7A">
        <w:t xml:space="preserve"> </w:t>
      </w:r>
    </w:p>
    <w:p w14:paraId="6AA47D14" w14:textId="21E5A0F1" w:rsidR="001C02E2" w:rsidRPr="001C02E2" w:rsidRDefault="001C02E2" w:rsidP="00A46855">
      <w:pPr>
        <w:pStyle w:val="paragraph"/>
        <w:numPr>
          <w:ilvl w:val="0"/>
          <w:numId w:val="8"/>
        </w:numPr>
        <w:spacing w:before="0" w:after="0"/>
        <w:textAlignment w:val="baseline"/>
        <w:rPr>
          <w:rFonts w:ascii="Arial" w:hAnsi="Arial"/>
          <w:sz w:val="22"/>
          <w:szCs w:val="22"/>
          <w:lang w:val="es-ES"/>
        </w:rPr>
      </w:pPr>
      <w:r w:rsidRPr="001C02E2">
        <w:rPr>
          <w:rFonts w:ascii="Arial" w:hAnsi="Arial"/>
          <w:sz w:val="22"/>
          <w:szCs w:val="22"/>
          <w:lang w:val="es-ES"/>
        </w:rPr>
        <w:lastRenderedPageBreak/>
        <w:t>K - Condiciones climáticas: 4K2</w:t>
      </w:r>
      <w:r w:rsidR="00EA64E4">
        <w:rPr>
          <w:rFonts w:ascii="Arial" w:hAnsi="Arial"/>
          <w:sz w:val="22"/>
          <w:szCs w:val="22"/>
          <w:lang w:val="es-ES"/>
        </w:rPr>
        <w:t>.</w:t>
      </w:r>
    </w:p>
    <w:p w14:paraId="435F4B3F" w14:textId="0D368614" w:rsidR="001C02E2" w:rsidRPr="001C02E2" w:rsidRDefault="001C02E2" w:rsidP="00A46855">
      <w:pPr>
        <w:pStyle w:val="paragraph"/>
        <w:numPr>
          <w:ilvl w:val="0"/>
          <w:numId w:val="8"/>
        </w:numPr>
        <w:spacing w:before="0" w:after="0"/>
        <w:textAlignment w:val="baseline"/>
        <w:rPr>
          <w:rFonts w:ascii="Arial" w:hAnsi="Arial"/>
          <w:sz w:val="22"/>
          <w:szCs w:val="22"/>
          <w:lang w:val="es-ES"/>
        </w:rPr>
      </w:pPr>
      <w:r w:rsidRPr="001C02E2">
        <w:rPr>
          <w:rFonts w:ascii="Arial" w:hAnsi="Arial"/>
          <w:sz w:val="22"/>
          <w:szCs w:val="22"/>
          <w:lang w:val="es-ES"/>
        </w:rPr>
        <w:t>Z - Condiciones climáticas especiales4Z2 / 4 Z4/ 4Z7</w:t>
      </w:r>
      <w:r w:rsidR="00EA64E4">
        <w:rPr>
          <w:rFonts w:ascii="Arial" w:hAnsi="Arial"/>
          <w:sz w:val="22"/>
          <w:szCs w:val="22"/>
          <w:lang w:val="es-ES"/>
        </w:rPr>
        <w:t>.</w:t>
      </w:r>
      <w:r w:rsidR="00766D7A">
        <w:rPr>
          <w:rFonts w:ascii="Arial" w:hAnsi="Arial"/>
          <w:sz w:val="22"/>
          <w:szCs w:val="22"/>
          <w:lang w:val="es-ES"/>
        </w:rPr>
        <w:t xml:space="preserve"> </w:t>
      </w:r>
    </w:p>
    <w:p w14:paraId="39D687B4" w14:textId="50494017" w:rsidR="001C02E2" w:rsidRPr="001C02E2" w:rsidRDefault="001C02E2" w:rsidP="00A46855">
      <w:pPr>
        <w:pStyle w:val="paragraph"/>
        <w:numPr>
          <w:ilvl w:val="0"/>
          <w:numId w:val="8"/>
        </w:numPr>
        <w:spacing w:before="0" w:after="0"/>
        <w:textAlignment w:val="baseline"/>
        <w:rPr>
          <w:rFonts w:ascii="Arial" w:hAnsi="Arial"/>
          <w:sz w:val="22"/>
          <w:szCs w:val="22"/>
          <w:lang w:val="es-ES"/>
        </w:rPr>
      </w:pPr>
      <w:r w:rsidRPr="001C02E2">
        <w:rPr>
          <w:rFonts w:ascii="Arial" w:hAnsi="Arial"/>
          <w:sz w:val="22"/>
          <w:szCs w:val="22"/>
          <w:lang w:val="es-ES"/>
        </w:rPr>
        <w:t>B - Condiciones biológicas: 4B1</w:t>
      </w:r>
      <w:r w:rsidR="00EA64E4">
        <w:rPr>
          <w:rFonts w:ascii="Arial" w:hAnsi="Arial"/>
          <w:sz w:val="22"/>
          <w:szCs w:val="22"/>
          <w:lang w:val="es-ES"/>
        </w:rPr>
        <w:t>.</w:t>
      </w:r>
      <w:r w:rsidR="00766D7A">
        <w:rPr>
          <w:rFonts w:ascii="Arial" w:hAnsi="Arial"/>
          <w:sz w:val="22"/>
          <w:szCs w:val="22"/>
          <w:lang w:val="es-ES"/>
        </w:rPr>
        <w:t xml:space="preserve"> </w:t>
      </w:r>
    </w:p>
    <w:p w14:paraId="7620D9BB" w14:textId="4CF4C4AD" w:rsidR="001C02E2" w:rsidRPr="001C02E2" w:rsidRDefault="001C02E2" w:rsidP="00A46855">
      <w:pPr>
        <w:pStyle w:val="paragraph"/>
        <w:numPr>
          <w:ilvl w:val="0"/>
          <w:numId w:val="8"/>
        </w:numPr>
        <w:spacing w:before="0" w:after="0"/>
        <w:textAlignment w:val="baseline"/>
        <w:rPr>
          <w:rFonts w:ascii="Arial" w:hAnsi="Arial"/>
          <w:sz w:val="22"/>
          <w:szCs w:val="22"/>
          <w:lang w:val="es-ES"/>
        </w:rPr>
      </w:pPr>
      <w:r w:rsidRPr="001C02E2">
        <w:rPr>
          <w:rFonts w:ascii="Arial" w:hAnsi="Arial"/>
          <w:sz w:val="22"/>
          <w:szCs w:val="22"/>
          <w:lang w:val="es-ES"/>
        </w:rPr>
        <w:t>C - Sustancias químicamente activos: 4C2</w:t>
      </w:r>
      <w:r w:rsidR="00EA64E4">
        <w:rPr>
          <w:rFonts w:ascii="Arial" w:hAnsi="Arial"/>
          <w:sz w:val="22"/>
          <w:szCs w:val="22"/>
          <w:lang w:val="es-ES"/>
        </w:rPr>
        <w:t>.</w:t>
      </w:r>
      <w:r w:rsidR="00766D7A">
        <w:rPr>
          <w:rFonts w:ascii="Arial" w:hAnsi="Arial"/>
          <w:sz w:val="22"/>
          <w:szCs w:val="22"/>
          <w:lang w:val="es-ES"/>
        </w:rPr>
        <w:t xml:space="preserve"> </w:t>
      </w:r>
    </w:p>
    <w:p w14:paraId="654DD6DD" w14:textId="12E19198" w:rsidR="001C02E2" w:rsidRPr="00C16DC8" w:rsidRDefault="001C02E2" w:rsidP="00A46855">
      <w:pPr>
        <w:pStyle w:val="paragraph"/>
        <w:numPr>
          <w:ilvl w:val="0"/>
          <w:numId w:val="8"/>
        </w:numPr>
        <w:spacing w:before="0" w:after="0"/>
        <w:textAlignment w:val="baseline"/>
        <w:rPr>
          <w:rFonts w:ascii="Arial" w:hAnsi="Arial"/>
          <w:sz w:val="22"/>
          <w:szCs w:val="22"/>
          <w:lang w:val="pt-PT"/>
        </w:rPr>
      </w:pPr>
      <w:r w:rsidRPr="00C16DC8">
        <w:rPr>
          <w:rFonts w:ascii="Arial" w:hAnsi="Arial"/>
          <w:sz w:val="22"/>
          <w:szCs w:val="22"/>
          <w:lang w:val="pt-PT"/>
        </w:rPr>
        <w:t>S - Sustancias mecánicamente activas: 4S3</w:t>
      </w:r>
      <w:r w:rsidR="00EA64E4" w:rsidRPr="00C16DC8">
        <w:rPr>
          <w:rFonts w:ascii="Arial" w:hAnsi="Arial"/>
          <w:sz w:val="22"/>
          <w:szCs w:val="22"/>
          <w:lang w:val="pt-PT"/>
        </w:rPr>
        <w:t>.</w:t>
      </w:r>
      <w:r w:rsidR="00766D7A" w:rsidRPr="00C16DC8">
        <w:rPr>
          <w:rFonts w:ascii="Arial" w:hAnsi="Arial"/>
          <w:sz w:val="22"/>
          <w:szCs w:val="22"/>
          <w:lang w:val="pt-PT"/>
        </w:rPr>
        <w:t xml:space="preserve"> </w:t>
      </w:r>
    </w:p>
    <w:p w14:paraId="72942E4B" w14:textId="1792E47F" w:rsidR="001C02E2" w:rsidRPr="001C02E2" w:rsidRDefault="001C02E2" w:rsidP="001C02E2">
      <w:r w:rsidRPr="001C02E2">
        <w:t>El relé debe resistir a las solicitaciones mecánicas sin necesidad de mantenimiento establecidas</w:t>
      </w:r>
      <w:r w:rsidR="00766D7A">
        <w:t xml:space="preserve"> </w:t>
      </w:r>
      <w:r w:rsidRPr="001C02E2">
        <w:t>según la norma IEC 60721-3-4: Clase de vibración sinusoidal estacionaria: 4M4 y vibraciones no</w:t>
      </w:r>
      <w:r w:rsidR="00766D7A">
        <w:t xml:space="preserve"> </w:t>
      </w:r>
      <w:r w:rsidRPr="001C02E2">
        <w:t xml:space="preserve">estacionarias con un choque vertical de 100 m/s2, con espectro </w:t>
      </w:r>
      <w:r w:rsidR="00C16DC8">
        <w:br/>
      </w:r>
      <w:r w:rsidRPr="001C02E2">
        <w:t>Tipo 1.</w:t>
      </w:r>
    </w:p>
    <w:p w14:paraId="138E9B58" w14:textId="257ABF25" w:rsidR="001C02E2" w:rsidRPr="001C02E2" w:rsidRDefault="001C02E2" w:rsidP="001C02E2">
      <w:r w:rsidRPr="001C02E2">
        <w:t>El relé y su cajetín metálico de terminales deberá ser resistente a la corrosión y atmósferas</w:t>
      </w:r>
      <w:r w:rsidR="00766D7A">
        <w:t xml:space="preserve"> </w:t>
      </w:r>
      <w:r w:rsidRPr="001C02E2">
        <w:t>agresivas salinas e industriales con grado de protección igual o superior a IP55 de acuerdo con</w:t>
      </w:r>
      <w:r w:rsidR="00766D7A">
        <w:t xml:space="preserve"> </w:t>
      </w:r>
      <w:r w:rsidRPr="001C02E2">
        <w:t>la norma IEC 60529.</w:t>
      </w:r>
      <w:r w:rsidR="00766D7A">
        <w:t xml:space="preserve"> </w:t>
      </w:r>
    </w:p>
    <w:p w14:paraId="60EA378A" w14:textId="24959AC8" w:rsidR="001C02E2" w:rsidRPr="001C02E2" w:rsidRDefault="001C02E2" w:rsidP="001C02E2">
      <w:r w:rsidRPr="001C02E2">
        <w:t>El relé deberá estar diseñado para funcionar continuamente con una presión interna de 50 kPa,</w:t>
      </w:r>
      <w:r w:rsidR="00766D7A">
        <w:t xml:space="preserve"> </w:t>
      </w:r>
      <w:r w:rsidRPr="001C02E2">
        <w:t>soportar una sobrepresión de 250 kPa durante 2 minutos y presión de vacío de 2,5 kPa durante</w:t>
      </w:r>
      <w:r w:rsidR="00766D7A">
        <w:t xml:space="preserve"> </w:t>
      </w:r>
      <w:r w:rsidRPr="001C02E2">
        <w:t>24 horas</w:t>
      </w:r>
      <w:r w:rsidR="00766D7A">
        <w:t xml:space="preserve"> </w:t>
      </w:r>
      <w:r w:rsidRPr="001C02E2">
        <w:t xml:space="preserve"> </w:t>
      </w:r>
    </w:p>
    <w:p w14:paraId="1461884B" w14:textId="629B4081" w:rsidR="001C02E2" w:rsidRPr="001C02E2" w:rsidRDefault="001C02E2" w:rsidP="001C02E2">
      <w:r w:rsidRPr="001C02E2">
        <w:t>El Fabricante deberá suministrar un dispositivo para la calibración en sitio de este relé.</w:t>
      </w:r>
      <w:r w:rsidR="00766D7A">
        <w:t xml:space="preserve"> </w:t>
      </w:r>
    </w:p>
    <w:p w14:paraId="7CB672F1" w14:textId="26B25DD0" w:rsidR="001C02E2" w:rsidRPr="001C02E2" w:rsidRDefault="001C02E2" w:rsidP="001C02E2">
      <w:r w:rsidRPr="001C02E2">
        <w:t>Se</w:t>
      </w:r>
      <w:r w:rsidR="00766D7A">
        <w:t xml:space="preserve"> </w:t>
      </w:r>
      <w:r w:rsidRPr="001C02E2">
        <w:t>deberán</w:t>
      </w:r>
      <w:r w:rsidR="00766D7A">
        <w:t xml:space="preserve"> </w:t>
      </w:r>
      <w:r w:rsidRPr="001C02E2">
        <w:t>entregar</w:t>
      </w:r>
      <w:r w:rsidR="00766D7A">
        <w:t xml:space="preserve"> </w:t>
      </w:r>
      <w:r w:rsidRPr="001C02E2">
        <w:t>todos</w:t>
      </w:r>
      <w:r w:rsidR="00766D7A">
        <w:t xml:space="preserve"> </w:t>
      </w:r>
      <w:r w:rsidRPr="001C02E2">
        <w:t>los</w:t>
      </w:r>
      <w:r w:rsidR="00766D7A">
        <w:t xml:space="preserve"> </w:t>
      </w:r>
      <w:r w:rsidRPr="001C02E2">
        <w:t>protocolos</w:t>
      </w:r>
      <w:r w:rsidR="00766D7A">
        <w:t xml:space="preserve"> </w:t>
      </w:r>
      <w:r w:rsidRPr="001C02E2">
        <w:t>de</w:t>
      </w:r>
      <w:r w:rsidR="00766D7A">
        <w:t xml:space="preserve"> </w:t>
      </w:r>
      <w:r w:rsidRPr="001C02E2">
        <w:t>pruebas</w:t>
      </w:r>
      <w:r w:rsidR="00766D7A">
        <w:t xml:space="preserve"> </w:t>
      </w:r>
      <w:r w:rsidRPr="001C02E2">
        <w:t>tipo</w:t>
      </w:r>
      <w:r w:rsidR="00766D7A">
        <w:t xml:space="preserve"> </w:t>
      </w:r>
      <w:r w:rsidRPr="001C02E2">
        <w:t>y</w:t>
      </w:r>
      <w:r w:rsidR="00766D7A">
        <w:t xml:space="preserve"> </w:t>
      </w:r>
      <w:r w:rsidRPr="001C02E2">
        <w:t>de</w:t>
      </w:r>
      <w:r w:rsidR="00766D7A">
        <w:t xml:space="preserve"> </w:t>
      </w:r>
      <w:r w:rsidRPr="001C02E2">
        <w:t>rutina</w:t>
      </w:r>
      <w:r w:rsidR="00766D7A">
        <w:t xml:space="preserve"> </w:t>
      </w:r>
      <w:r w:rsidRPr="001C02E2">
        <w:t>que</w:t>
      </w:r>
      <w:r w:rsidR="00766D7A">
        <w:t xml:space="preserve"> </w:t>
      </w:r>
      <w:r w:rsidRPr="001C02E2">
        <w:t>certifiquen</w:t>
      </w:r>
      <w:r w:rsidR="00766D7A">
        <w:t xml:space="preserve"> </w:t>
      </w:r>
      <w:r w:rsidRPr="001C02E2">
        <w:t>el</w:t>
      </w:r>
      <w:r w:rsidR="00766D7A">
        <w:t xml:space="preserve"> </w:t>
      </w:r>
      <w:r w:rsidRPr="001C02E2">
        <w:t>cumplimiento de las especificaciones del relé de acuerdo con los estándares requeridos.</w:t>
      </w:r>
      <w:r w:rsidR="00766D7A">
        <w:t xml:space="preserve"> </w:t>
      </w:r>
    </w:p>
    <w:p w14:paraId="39B944BB" w14:textId="742D9260" w:rsidR="001C02E2" w:rsidRDefault="001C02E2" w:rsidP="00031BCF">
      <w:pPr>
        <w:pStyle w:val="Ttulo4"/>
        <w:rPr>
          <w:lang w:val="es-ES"/>
        </w:rPr>
      </w:pPr>
      <w:r w:rsidRPr="001C02E2">
        <w:rPr>
          <w:lang w:val="es-ES"/>
        </w:rPr>
        <w:t>Relé de presión súbita</w:t>
      </w:r>
      <w:r w:rsidR="00766D7A">
        <w:rPr>
          <w:lang w:val="es-ES"/>
        </w:rPr>
        <w:t xml:space="preserve"> </w:t>
      </w:r>
    </w:p>
    <w:p w14:paraId="2E4C6D9F" w14:textId="3ACD3D1B" w:rsidR="001C02E2" w:rsidRPr="001C02E2" w:rsidRDefault="001C02E2" w:rsidP="001C02E2">
      <w:r w:rsidRPr="001C02E2">
        <w:t>El relé de presión súbita debe ser insensible a variaciones lentas de presión ocasionadas por</w:t>
      </w:r>
      <w:r w:rsidR="00766D7A">
        <w:t xml:space="preserve"> </w:t>
      </w:r>
      <w:r w:rsidRPr="001C02E2">
        <w:t>cambios de carga y deberá operar únicamente para fallas internas. El relé deberá ser instalado</w:t>
      </w:r>
      <w:r w:rsidR="00766D7A">
        <w:t xml:space="preserve"> </w:t>
      </w:r>
      <w:r w:rsidRPr="001C02E2">
        <w:t>en una de las paredes laterales del tanque de tal manera que este quede</w:t>
      </w:r>
      <w:r w:rsidR="00766D7A">
        <w:t xml:space="preserve"> </w:t>
      </w:r>
      <w:r w:rsidRPr="001C02E2">
        <w:t>accesible para</w:t>
      </w:r>
      <w:r w:rsidR="00766D7A">
        <w:t xml:space="preserve"> </w:t>
      </w:r>
      <w:r w:rsidRPr="001C02E2">
        <w:t xml:space="preserve">inspecciones o pruebas sin necesidad de </w:t>
      </w:r>
      <w:proofErr w:type="spellStart"/>
      <w:r w:rsidRPr="001C02E2">
        <w:t>desenergizar</w:t>
      </w:r>
      <w:proofErr w:type="spellEnd"/>
      <w:r w:rsidRPr="001C02E2">
        <w:t xml:space="preserve"> el reactor y tener una válvula de corte que</w:t>
      </w:r>
      <w:r w:rsidR="00766D7A">
        <w:t xml:space="preserve"> </w:t>
      </w:r>
      <w:r w:rsidRPr="001C02E2">
        <w:t>permita su retiro de servicio fácilmente, además de una protección mecánica que impida que las</w:t>
      </w:r>
      <w:r w:rsidR="00766D7A">
        <w:t xml:space="preserve"> </w:t>
      </w:r>
      <w:r w:rsidRPr="001C02E2">
        <w:t>personas se paren o se cuelguen de él.</w:t>
      </w:r>
      <w:r w:rsidR="00766D7A">
        <w:t xml:space="preserve"> </w:t>
      </w:r>
    </w:p>
    <w:p w14:paraId="45162FE6" w14:textId="21B54961" w:rsidR="001C02E2" w:rsidRPr="001C02E2" w:rsidRDefault="001C02E2" w:rsidP="001C02E2">
      <w:r w:rsidRPr="001C02E2">
        <w:t>El relé de presión súbita debe disponer mínimo de un par de contactos biestables (tipo “</w:t>
      </w:r>
      <w:proofErr w:type="spellStart"/>
      <w:r w:rsidRPr="001C02E2">
        <w:t>change</w:t>
      </w:r>
      <w:proofErr w:type="spellEnd"/>
      <w:r w:rsidRPr="001C02E2">
        <w:t xml:space="preserve">- </w:t>
      </w:r>
      <w:proofErr w:type="spellStart"/>
      <w:r w:rsidRPr="001C02E2">
        <w:t>over</w:t>
      </w:r>
      <w:proofErr w:type="spellEnd"/>
      <w:r w:rsidRPr="001C02E2">
        <w:t>” 1NC-1NA) con salida a cajetín de terminales. No se permite la conexión a los contactos</w:t>
      </w:r>
      <w:r w:rsidR="00766D7A">
        <w:t xml:space="preserve"> </w:t>
      </w:r>
      <w:r w:rsidRPr="001C02E2">
        <w:t xml:space="preserve">mediante conector enchufable tipo </w:t>
      </w:r>
      <w:proofErr w:type="spellStart"/>
      <w:r w:rsidRPr="001C02E2">
        <w:t>plug</w:t>
      </w:r>
      <w:proofErr w:type="spellEnd"/>
      <w:r w:rsidRPr="001C02E2">
        <w:t xml:space="preserve"> o estándar NEMA.</w:t>
      </w:r>
      <w:r w:rsidR="00766D7A">
        <w:t xml:space="preserve"> </w:t>
      </w:r>
    </w:p>
    <w:p w14:paraId="7F385ACD" w14:textId="148B672A" w:rsidR="001C02E2" w:rsidRPr="001C02E2" w:rsidRDefault="001C02E2" w:rsidP="001C02E2">
      <w:r w:rsidRPr="001C02E2">
        <w:t>El relé y su cajetín metálico de terminales deberá ser resistente a la corrosión y atmósferas</w:t>
      </w:r>
      <w:r w:rsidR="00766D7A">
        <w:t xml:space="preserve"> </w:t>
      </w:r>
      <w:r w:rsidRPr="001C02E2">
        <w:t>agresivas salinas e industriales con grado de protección IP55 de acuerdo con la norma IEC 60529.</w:t>
      </w:r>
      <w:r w:rsidR="00766D7A">
        <w:t xml:space="preserve"> </w:t>
      </w:r>
    </w:p>
    <w:p w14:paraId="300058EB" w14:textId="57FEBE1D" w:rsidR="001C02E2" w:rsidRPr="001C02E2" w:rsidRDefault="001C02E2" w:rsidP="001C02E2">
      <w:r w:rsidRPr="001C02E2">
        <w:t>El diseño eléctrico debe incluir un relé electrónico de supervisión (relé de sello) para verificar la</w:t>
      </w:r>
      <w:r w:rsidR="00766D7A">
        <w:t xml:space="preserve"> </w:t>
      </w:r>
      <w:r w:rsidRPr="001C02E2">
        <w:t>correcta operación de los contactos del relé.</w:t>
      </w:r>
      <w:r w:rsidR="00766D7A">
        <w:t xml:space="preserve"> </w:t>
      </w:r>
    </w:p>
    <w:p w14:paraId="185FFF53" w14:textId="6C3FE7D1" w:rsidR="001C02E2" w:rsidRPr="001C02E2" w:rsidRDefault="001C02E2" w:rsidP="001C02E2">
      <w:r w:rsidRPr="001C02E2">
        <w:t>El Fabricante deberá suministrar un dispositivo para la prueba en sitio de este relé.</w:t>
      </w:r>
      <w:r w:rsidR="00766D7A">
        <w:t xml:space="preserve"> </w:t>
      </w:r>
    </w:p>
    <w:p w14:paraId="35D2BF5C" w14:textId="4EF0F5BC" w:rsidR="001C02E2" w:rsidRDefault="001C02E2" w:rsidP="001C02E2">
      <w:r w:rsidRPr="001C02E2">
        <w:t>Se</w:t>
      </w:r>
      <w:r w:rsidR="00766D7A">
        <w:t xml:space="preserve"> </w:t>
      </w:r>
      <w:r w:rsidRPr="001C02E2">
        <w:t>deberán</w:t>
      </w:r>
      <w:r w:rsidR="00766D7A">
        <w:t xml:space="preserve"> </w:t>
      </w:r>
      <w:r w:rsidRPr="001C02E2">
        <w:t>entregar</w:t>
      </w:r>
      <w:r w:rsidR="00766D7A">
        <w:t xml:space="preserve"> </w:t>
      </w:r>
      <w:r w:rsidRPr="001C02E2">
        <w:t>todos</w:t>
      </w:r>
      <w:r w:rsidR="00766D7A">
        <w:t xml:space="preserve"> </w:t>
      </w:r>
      <w:r w:rsidRPr="001C02E2">
        <w:t>los</w:t>
      </w:r>
      <w:r w:rsidR="00766D7A">
        <w:t xml:space="preserve"> </w:t>
      </w:r>
      <w:r w:rsidRPr="001C02E2">
        <w:t>protocolos</w:t>
      </w:r>
      <w:r w:rsidR="00766D7A">
        <w:t xml:space="preserve"> </w:t>
      </w:r>
      <w:r w:rsidRPr="001C02E2">
        <w:t>de</w:t>
      </w:r>
      <w:r w:rsidR="00766D7A">
        <w:t xml:space="preserve"> </w:t>
      </w:r>
      <w:r w:rsidRPr="001C02E2">
        <w:t>pruebas</w:t>
      </w:r>
      <w:r w:rsidR="00766D7A">
        <w:t xml:space="preserve"> </w:t>
      </w:r>
      <w:r w:rsidRPr="001C02E2">
        <w:t>tipo</w:t>
      </w:r>
      <w:r w:rsidR="00766D7A">
        <w:t xml:space="preserve"> </w:t>
      </w:r>
      <w:r w:rsidRPr="001C02E2">
        <w:t>y</w:t>
      </w:r>
      <w:r w:rsidR="00766D7A">
        <w:t xml:space="preserve"> </w:t>
      </w:r>
      <w:r w:rsidRPr="001C02E2">
        <w:t>de</w:t>
      </w:r>
      <w:r w:rsidR="00766D7A">
        <w:t xml:space="preserve"> </w:t>
      </w:r>
      <w:r w:rsidRPr="001C02E2">
        <w:t>rutina</w:t>
      </w:r>
      <w:r w:rsidR="00766D7A">
        <w:t xml:space="preserve"> </w:t>
      </w:r>
      <w:r w:rsidRPr="001C02E2">
        <w:t>que</w:t>
      </w:r>
      <w:r w:rsidR="00766D7A">
        <w:t xml:space="preserve"> </w:t>
      </w:r>
      <w:r w:rsidRPr="001C02E2">
        <w:t>certifiquen</w:t>
      </w:r>
      <w:r w:rsidR="00766D7A">
        <w:t xml:space="preserve"> </w:t>
      </w:r>
      <w:r w:rsidRPr="001C02E2">
        <w:t>el</w:t>
      </w:r>
      <w:r w:rsidR="00766D7A">
        <w:t xml:space="preserve"> </w:t>
      </w:r>
      <w:r w:rsidRPr="001C02E2">
        <w:t>cumplimiento de las especificaciones del relé de acuerdo con los estándares requeridos.</w:t>
      </w:r>
      <w:r w:rsidR="00766D7A">
        <w:t xml:space="preserve"> </w:t>
      </w:r>
    </w:p>
    <w:p w14:paraId="09CBB4E2" w14:textId="3C084EB7" w:rsidR="001C02E2" w:rsidRDefault="001C02E2" w:rsidP="00031BCF">
      <w:pPr>
        <w:pStyle w:val="Ttulo4"/>
      </w:pPr>
      <w:r w:rsidRPr="001C02E2">
        <w:t>Indicador de nivel de aceite</w:t>
      </w:r>
      <w:r w:rsidR="00766D7A">
        <w:t xml:space="preserve"> </w:t>
      </w:r>
    </w:p>
    <w:p w14:paraId="5E28E9BD" w14:textId="4113DF5B" w:rsidR="001C02E2" w:rsidRPr="001C02E2" w:rsidRDefault="001C02E2" w:rsidP="001C02E2">
      <w:r w:rsidRPr="001C02E2">
        <w:t>Se debe proveer un indicador de nivel según estándar DIN EN 50216-5, el cual estará montado</w:t>
      </w:r>
      <w:r w:rsidR="00766D7A">
        <w:t xml:space="preserve"> </w:t>
      </w:r>
      <w:r w:rsidRPr="001C02E2">
        <w:t>en el tanque conservador del tanque principal, provisto de una escala de 0 a 10 que indique su</w:t>
      </w:r>
      <w:r w:rsidR="00766D7A">
        <w:t xml:space="preserve"> </w:t>
      </w:r>
      <w:r w:rsidRPr="001C02E2">
        <w:t>nivel de llenado máximo y mínimo a 30°C; y con una inclinación de 30º respecto a la horizontal</w:t>
      </w:r>
      <w:r w:rsidR="00766D7A">
        <w:t xml:space="preserve"> </w:t>
      </w:r>
      <w:r w:rsidRPr="001C02E2">
        <w:t>que pueda leerse fácilmente desde el piso.</w:t>
      </w:r>
      <w:r w:rsidR="00766D7A">
        <w:t xml:space="preserve"> </w:t>
      </w:r>
    </w:p>
    <w:p w14:paraId="629BDB9D" w14:textId="7449B5A2" w:rsidR="001C02E2" w:rsidRPr="001C02E2" w:rsidRDefault="001C02E2" w:rsidP="001C02E2">
      <w:r w:rsidRPr="001C02E2">
        <w:lastRenderedPageBreak/>
        <w:t>La transmisión del movimiento entre el eje del brazo flotador y la aguja indicadora de la carátula</w:t>
      </w:r>
      <w:r w:rsidR="00766D7A">
        <w:t xml:space="preserve"> </w:t>
      </w:r>
      <w:r w:rsidRPr="001C02E2">
        <w:t>será mediante un sistema axial con base en funcionamiento magnético.</w:t>
      </w:r>
      <w:r w:rsidR="00766D7A">
        <w:t xml:space="preserve"> </w:t>
      </w:r>
      <w:r w:rsidRPr="001C02E2">
        <w:t xml:space="preserve"> </w:t>
      </w:r>
    </w:p>
    <w:p w14:paraId="104512B8" w14:textId="6EC42F2A" w:rsidR="001C02E2" w:rsidRPr="001C02E2" w:rsidRDefault="001C02E2" w:rsidP="001C02E2">
      <w:r w:rsidRPr="001C02E2">
        <w:t>Deberá disponer mínimo de un par de contactos libres de potencial para nivel máximo y mínimo,</w:t>
      </w:r>
      <w:r w:rsidR="00766D7A">
        <w:t xml:space="preserve"> </w:t>
      </w:r>
      <w:r w:rsidRPr="001C02E2">
        <w:t>normalmente abiertos con salida a cajetín de terminales.</w:t>
      </w:r>
      <w:r w:rsidR="00766D7A">
        <w:t xml:space="preserve"> </w:t>
      </w:r>
    </w:p>
    <w:p w14:paraId="7B8C5D45" w14:textId="71EF5198" w:rsidR="001C02E2" w:rsidRDefault="001C02E2" w:rsidP="001C02E2">
      <w:r w:rsidRPr="001C02E2">
        <w:t>El indicador y su cajetín metálico de terminales deberá ser resistente a la corrosión y atmósferas</w:t>
      </w:r>
      <w:r w:rsidR="00766D7A">
        <w:t xml:space="preserve"> </w:t>
      </w:r>
      <w:r w:rsidRPr="001C02E2">
        <w:t>agresivas salinas e industriales con grado de protección IP55 de acuerdo con la norma IEC 60529.</w:t>
      </w:r>
      <w:r w:rsidR="00766D7A">
        <w:t xml:space="preserve"> </w:t>
      </w:r>
      <w:r w:rsidRPr="001C02E2">
        <w:t xml:space="preserve">No se permite la conexión a los contactos mediante conectores enchufables tipo </w:t>
      </w:r>
      <w:proofErr w:type="spellStart"/>
      <w:r w:rsidRPr="001C02E2">
        <w:t>plug</w:t>
      </w:r>
      <w:proofErr w:type="spellEnd"/>
      <w:r w:rsidRPr="001C02E2">
        <w:t xml:space="preserve"> o estándar</w:t>
      </w:r>
      <w:r w:rsidR="00766D7A">
        <w:t xml:space="preserve"> </w:t>
      </w:r>
      <w:r w:rsidRPr="001C02E2">
        <w:t>NEMA.</w:t>
      </w:r>
      <w:r w:rsidR="00766D7A">
        <w:t xml:space="preserve"> </w:t>
      </w:r>
    </w:p>
    <w:p w14:paraId="27139AE9" w14:textId="56B66ED6" w:rsidR="001C02E2" w:rsidRPr="001C02E2" w:rsidRDefault="001C02E2" w:rsidP="001C02E2">
      <w:r w:rsidRPr="001C02E2">
        <w:t>El indicador deberá tener cubierta en vidrio de seguridad laminado con filtro UV.</w:t>
      </w:r>
      <w:r w:rsidR="00766D7A">
        <w:t xml:space="preserve"> </w:t>
      </w:r>
      <w:r w:rsidRPr="001C02E2">
        <w:t xml:space="preserve"> </w:t>
      </w:r>
    </w:p>
    <w:p w14:paraId="436319FA" w14:textId="7CF6B538" w:rsidR="001C02E2" w:rsidRDefault="001C02E2" w:rsidP="00031BCF">
      <w:pPr>
        <w:pStyle w:val="Ttulo4"/>
      </w:pPr>
      <w:r w:rsidRPr="001C02E2">
        <w:t>Relé de supervisión de hermeticidad de la bolsa del tanque de expansión</w:t>
      </w:r>
      <w:r w:rsidR="00766D7A">
        <w:t xml:space="preserve"> </w:t>
      </w:r>
    </w:p>
    <w:p w14:paraId="44BA2C5B" w14:textId="104D717B" w:rsidR="001C02E2" w:rsidRPr="001C02E2" w:rsidRDefault="001C02E2" w:rsidP="001C02E2">
      <w:r w:rsidRPr="001C02E2">
        <w:t>El tanque conservador o de expansión deberá poseer un relé electromecánico con principio de</w:t>
      </w:r>
      <w:r w:rsidR="00766D7A">
        <w:t xml:space="preserve"> </w:t>
      </w:r>
      <w:r w:rsidRPr="001C02E2">
        <w:t>detección por acumulación de aire o del tipo indicador de nivel por flotador, instalado en una de</w:t>
      </w:r>
      <w:r w:rsidR="00766D7A">
        <w:t xml:space="preserve"> </w:t>
      </w:r>
      <w:r w:rsidRPr="001C02E2">
        <w:t>sus esquinas superiores, de tal forma que permita detectar la acumulación de aire por pérdida de</w:t>
      </w:r>
      <w:r w:rsidR="00C65DAF">
        <w:t xml:space="preserve"> </w:t>
      </w:r>
      <w:r w:rsidRPr="001C02E2">
        <w:t>la hermeticidad de la bolsa de neopreno y verificar el correcto llenado de aceite del tanque sin</w:t>
      </w:r>
      <w:r w:rsidR="00766D7A">
        <w:t xml:space="preserve"> </w:t>
      </w:r>
      <w:r w:rsidRPr="001C02E2">
        <w:t>que queden burbujas de aire en el interior del tanque conservador.</w:t>
      </w:r>
      <w:r w:rsidR="00766D7A">
        <w:t xml:space="preserve"> </w:t>
      </w:r>
    </w:p>
    <w:p w14:paraId="35448496" w14:textId="6DF90252" w:rsidR="001C02E2" w:rsidRPr="001C02E2" w:rsidRDefault="001C02E2" w:rsidP="001C02E2">
      <w:r w:rsidRPr="001C02E2">
        <w:t>El relé deberá disponer de contactos libres de potencial para indicación en sala de control, con</w:t>
      </w:r>
      <w:r w:rsidR="00766D7A">
        <w:t xml:space="preserve"> </w:t>
      </w:r>
      <w:r w:rsidRPr="001C02E2">
        <w:t>salida a cajetín de terminales.</w:t>
      </w:r>
      <w:r w:rsidR="00766D7A">
        <w:t xml:space="preserve"> </w:t>
      </w:r>
    </w:p>
    <w:p w14:paraId="209F4D0E" w14:textId="7F303ECD" w:rsidR="001C02E2" w:rsidRPr="001C02E2" w:rsidRDefault="001C02E2" w:rsidP="001C02E2">
      <w:r w:rsidRPr="001C02E2">
        <w:t>El relé y su cajetín metálico de terminales deberá ser resistente a la corrosión y atmósferas</w:t>
      </w:r>
      <w:r w:rsidR="00766D7A">
        <w:t xml:space="preserve"> </w:t>
      </w:r>
      <w:r w:rsidRPr="001C02E2">
        <w:t>agresivas salinas e industriales con grado de protección IP65 de acuerdo con la norma IEC 60529.</w:t>
      </w:r>
      <w:r w:rsidR="00766D7A">
        <w:t xml:space="preserve"> </w:t>
      </w:r>
      <w:r w:rsidRPr="001C02E2">
        <w:t xml:space="preserve">No se permite que la conexión a los contactos sea mediante conector enchufable tipo </w:t>
      </w:r>
      <w:proofErr w:type="spellStart"/>
      <w:r w:rsidRPr="001C02E2">
        <w:t>plug</w:t>
      </w:r>
      <w:proofErr w:type="spellEnd"/>
      <w:r w:rsidRPr="001C02E2">
        <w:t xml:space="preserve"> o</w:t>
      </w:r>
      <w:r w:rsidR="00766D7A">
        <w:t xml:space="preserve"> </w:t>
      </w:r>
      <w:r w:rsidRPr="001C02E2">
        <w:t>estándar NEMA.</w:t>
      </w:r>
      <w:r w:rsidR="00766D7A">
        <w:t xml:space="preserve"> </w:t>
      </w:r>
    </w:p>
    <w:p w14:paraId="753671D7" w14:textId="34BCFC0F" w:rsidR="001C02E2" w:rsidRDefault="001C02E2" w:rsidP="00031BCF">
      <w:pPr>
        <w:pStyle w:val="Ttulo4"/>
      </w:pPr>
      <w:r>
        <w:t xml:space="preserve">Respirador </w:t>
      </w:r>
      <w:proofErr w:type="spellStart"/>
      <w:r>
        <w:t>deshumectante</w:t>
      </w:r>
      <w:proofErr w:type="spellEnd"/>
      <w:r>
        <w:t xml:space="preserve"> </w:t>
      </w:r>
      <w:proofErr w:type="spellStart"/>
      <w:r>
        <w:t>regenerable</w:t>
      </w:r>
      <w:proofErr w:type="spellEnd"/>
      <w:r w:rsidR="00766D7A">
        <w:t xml:space="preserve"> </w:t>
      </w:r>
    </w:p>
    <w:p w14:paraId="68A03D2B" w14:textId="66407B79" w:rsidR="001C02E2" w:rsidRPr="001C02E2" w:rsidRDefault="001C02E2" w:rsidP="001C02E2">
      <w:r w:rsidRPr="001C02E2">
        <w:t>La parte interior de la bolsa del tanque conservador del tanque principal y el tanque conservador</w:t>
      </w:r>
      <w:r w:rsidR="00766D7A">
        <w:t xml:space="preserve"> </w:t>
      </w:r>
      <w:r w:rsidRPr="001C02E2">
        <w:t xml:space="preserve">del compartimiento del cambiador de tomas </w:t>
      </w:r>
      <w:r w:rsidR="00F661B7">
        <w:t>CTBC</w:t>
      </w:r>
      <w:r w:rsidRPr="001C02E2">
        <w:t>, cuando aplique, deberán disponer de un</w:t>
      </w:r>
      <w:r w:rsidR="00766D7A">
        <w:t xml:space="preserve"> </w:t>
      </w:r>
      <w:r w:rsidRPr="001C02E2">
        <w:t xml:space="preserve">respirador con elemento </w:t>
      </w:r>
      <w:proofErr w:type="spellStart"/>
      <w:r w:rsidRPr="001C02E2">
        <w:t>deshumectante</w:t>
      </w:r>
      <w:proofErr w:type="spellEnd"/>
      <w:r w:rsidRPr="001C02E2">
        <w:t xml:space="preserve"> que retire la humedad del aire que se intercambia con el</w:t>
      </w:r>
      <w:r w:rsidR="00766D7A">
        <w:t xml:space="preserve"> </w:t>
      </w:r>
      <w:r w:rsidRPr="001C02E2">
        <w:t>ambiente. El respirador de aire deberá tener un sistema automático para la regeneración de la</w:t>
      </w:r>
      <w:r w:rsidR="00766D7A">
        <w:t xml:space="preserve"> </w:t>
      </w:r>
      <w:proofErr w:type="spellStart"/>
      <w:r w:rsidRPr="001C02E2">
        <w:t>sílica</w:t>
      </w:r>
      <w:proofErr w:type="spellEnd"/>
      <w:r w:rsidRPr="001C02E2">
        <w:t xml:space="preserve"> gel, sin la necesidad de llevar a cabo la sustitución por periodos de más de 15 años.</w:t>
      </w:r>
      <w:r w:rsidR="00766D7A">
        <w:t xml:space="preserve"> </w:t>
      </w:r>
    </w:p>
    <w:p w14:paraId="665791C1" w14:textId="15674873" w:rsidR="001C02E2" w:rsidRPr="001C02E2" w:rsidRDefault="001C02E2" w:rsidP="001C02E2">
      <w:r w:rsidRPr="001C02E2">
        <w:t xml:space="preserve">El respirador </w:t>
      </w:r>
      <w:proofErr w:type="spellStart"/>
      <w:r w:rsidRPr="001C02E2">
        <w:t>deshumectante</w:t>
      </w:r>
      <w:proofErr w:type="spellEnd"/>
      <w:r w:rsidRPr="001C02E2">
        <w:t xml:space="preserve"> </w:t>
      </w:r>
      <w:proofErr w:type="spellStart"/>
      <w:r w:rsidRPr="001C02E2">
        <w:t>autoregenerable</w:t>
      </w:r>
      <w:proofErr w:type="spellEnd"/>
      <w:r w:rsidRPr="001C02E2">
        <w:t xml:space="preserve"> deberá estar conforme a los requerimientos de la</w:t>
      </w:r>
      <w:r w:rsidR="00766D7A">
        <w:t xml:space="preserve"> </w:t>
      </w:r>
      <w:r w:rsidRPr="001C02E2">
        <w:t>norma DIN 42562.</w:t>
      </w:r>
      <w:r w:rsidR="00766D7A">
        <w:t xml:space="preserve"> </w:t>
      </w:r>
    </w:p>
    <w:p w14:paraId="487F91F9" w14:textId="015E964A" w:rsidR="001C02E2" w:rsidRPr="001C02E2" w:rsidRDefault="001C02E2" w:rsidP="00117451">
      <w:pPr>
        <w:keepLines/>
      </w:pPr>
      <w:r w:rsidRPr="001C02E2">
        <w:t xml:space="preserve">Todos los componentes del respirador </w:t>
      </w:r>
      <w:proofErr w:type="spellStart"/>
      <w:r w:rsidRPr="001C02E2">
        <w:t>deshumectante</w:t>
      </w:r>
      <w:proofErr w:type="spellEnd"/>
      <w:r w:rsidRPr="001C02E2">
        <w:t xml:space="preserve"> </w:t>
      </w:r>
      <w:proofErr w:type="spellStart"/>
      <w:r w:rsidRPr="001C02E2">
        <w:t>regenerable</w:t>
      </w:r>
      <w:proofErr w:type="spellEnd"/>
      <w:r w:rsidRPr="001C02E2">
        <w:t xml:space="preserve"> deberán ser fabricados en</w:t>
      </w:r>
      <w:r w:rsidR="00766D7A">
        <w:t xml:space="preserve"> </w:t>
      </w:r>
      <w:r w:rsidRPr="001C02E2">
        <w:t>material resistente al aceite mineral, a la corrosión salina y rayos ultravioleta, la carcasa del</w:t>
      </w:r>
      <w:r w:rsidR="00766D7A">
        <w:t xml:space="preserve"> </w:t>
      </w:r>
      <w:r w:rsidRPr="001C02E2">
        <w:t xml:space="preserve">respirador, sus </w:t>
      </w:r>
      <w:proofErr w:type="spellStart"/>
      <w:r w:rsidRPr="001C02E2">
        <w:t>flanges</w:t>
      </w:r>
      <w:proofErr w:type="spellEnd"/>
      <w:r w:rsidRPr="001C02E2">
        <w:t xml:space="preserve"> de montaje, gabinete de control y tornillería deberán ser fabricadas en</w:t>
      </w:r>
      <w:r w:rsidR="00766D7A">
        <w:t xml:space="preserve"> </w:t>
      </w:r>
      <w:r w:rsidRPr="001C02E2">
        <w:t>aluminio anodizado adecuado para su uso a la intemperie en atmósfera corrosiva salina.</w:t>
      </w:r>
      <w:r w:rsidR="00766D7A">
        <w:t xml:space="preserve"> </w:t>
      </w:r>
    </w:p>
    <w:p w14:paraId="610FD6C5" w14:textId="7C0BD60B" w:rsidR="001C02E2" w:rsidRPr="001C02E2" w:rsidRDefault="001C02E2" w:rsidP="001C02E2">
      <w:r w:rsidRPr="001C02E2">
        <w:t>El</w:t>
      </w:r>
      <w:r w:rsidR="00766D7A">
        <w:t xml:space="preserve"> </w:t>
      </w:r>
      <w:proofErr w:type="spellStart"/>
      <w:r w:rsidRPr="001C02E2">
        <w:t>flange</w:t>
      </w:r>
      <w:proofErr w:type="spellEnd"/>
      <w:r w:rsidR="00766D7A">
        <w:t xml:space="preserve"> </w:t>
      </w:r>
      <w:r w:rsidRPr="001C02E2">
        <w:t>de</w:t>
      </w:r>
      <w:r w:rsidR="00766D7A">
        <w:t xml:space="preserve"> </w:t>
      </w:r>
      <w:r w:rsidRPr="001C02E2">
        <w:t>conexión</w:t>
      </w:r>
      <w:r w:rsidR="00766D7A">
        <w:t xml:space="preserve"> </w:t>
      </w:r>
      <w:r w:rsidRPr="001C02E2">
        <w:t>del</w:t>
      </w:r>
      <w:r w:rsidR="00766D7A">
        <w:t xml:space="preserve"> </w:t>
      </w:r>
      <w:r w:rsidRPr="001C02E2">
        <w:t>respirador</w:t>
      </w:r>
      <w:r w:rsidR="00766D7A">
        <w:t xml:space="preserve"> </w:t>
      </w:r>
      <w:r w:rsidRPr="001C02E2">
        <w:t>a</w:t>
      </w:r>
      <w:r w:rsidR="00766D7A">
        <w:t xml:space="preserve"> </w:t>
      </w:r>
      <w:r w:rsidRPr="001C02E2">
        <w:t>la</w:t>
      </w:r>
      <w:r w:rsidR="00766D7A">
        <w:t xml:space="preserve"> </w:t>
      </w:r>
      <w:r w:rsidRPr="001C02E2">
        <w:t>tubería</w:t>
      </w:r>
      <w:r w:rsidR="00766D7A">
        <w:t xml:space="preserve"> </w:t>
      </w:r>
      <w:r w:rsidRPr="001C02E2">
        <w:t>de</w:t>
      </w:r>
      <w:r w:rsidR="00766D7A">
        <w:t xml:space="preserve"> </w:t>
      </w:r>
      <w:r w:rsidRPr="001C02E2">
        <w:t>respiración</w:t>
      </w:r>
      <w:r w:rsidR="00766D7A">
        <w:t xml:space="preserve"> </w:t>
      </w:r>
      <w:r w:rsidRPr="001C02E2">
        <w:t>del</w:t>
      </w:r>
      <w:r w:rsidR="00766D7A">
        <w:t xml:space="preserve"> </w:t>
      </w:r>
      <w:r w:rsidRPr="001C02E2">
        <w:t>reactor</w:t>
      </w:r>
      <w:r w:rsidR="00766D7A">
        <w:t xml:space="preserve"> </w:t>
      </w:r>
      <w:r w:rsidRPr="001C02E2">
        <w:t>deberá</w:t>
      </w:r>
      <w:r w:rsidR="00766D7A">
        <w:t xml:space="preserve"> </w:t>
      </w:r>
      <w:r w:rsidRPr="001C02E2">
        <w:t>ser</w:t>
      </w:r>
      <w:r w:rsidR="00766D7A">
        <w:t xml:space="preserve"> </w:t>
      </w:r>
      <w:r w:rsidRPr="001C02E2">
        <w:t>dimensionado de acuerdo a normas DIN 42562-</w:t>
      </w:r>
      <w:r w:rsidR="00C16DC8">
        <w:t>2</w:t>
      </w:r>
      <w:r w:rsidRPr="001C02E2">
        <w:t xml:space="preserve"> y su fijación deberá ser mediante tornillos.</w:t>
      </w:r>
      <w:r w:rsidR="00766D7A">
        <w:t xml:space="preserve"> </w:t>
      </w:r>
    </w:p>
    <w:p w14:paraId="37AF3130" w14:textId="1FD96DB8" w:rsidR="001C02E2" w:rsidRPr="001C02E2" w:rsidRDefault="001C02E2" w:rsidP="001C02E2">
      <w:r w:rsidRPr="001C02E2">
        <w:t xml:space="preserve">El elemento </w:t>
      </w:r>
      <w:proofErr w:type="spellStart"/>
      <w:r w:rsidRPr="001C02E2">
        <w:t>deshumectante</w:t>
      </w:r>
      <w:proofErr w:type="spellEnd"/>
      <w:r w:rsidRPr="001C02E2">
        <w:t xml:space="preserve"> deberá ir autocontenido en un cilindro en acero inoxidable o malla</w:t>
      </w:r>
      <w:r w:rsidR="00766D7A">
        <w:t xml:space="preserve"> </w:t>
      </w:r>
      <w:r w:rsidRPr="001C02E2">
        <w:t xml:space="preserve">metálica en acero inoxidable resistente a atmósfera corrosiva salina y cubierto por </w:t>
      </w:r>
      <w:r w:rsidRPr="001C02E2">
        <w:lastRenderedPageBreak/>
        <w:t>un cilindro</w:t>
      </w:r>
      <w:r w:rsidR="00766D7A">
        <w:t xml:space="preserve"> </w:t>
      </w:r>
      <w:r w:rsidRPr="001C02E2">
        <w:t>transparente fabricado en vidrio resistente a las radiaciones solares UV o en aluminio anodizado</w:t>
      </w:r>
      <w:r w:rsidR="00766D7A">
        <w:t xml:space="preserve"> </w:t>
      </w:r>
      <w:r w:rsidRPr="001C02E2">
        <w:t>adecuado para uso intemperie en atmosferas salinas corrosivas.</w:t>
      </w:r>
      <w:r w:rsidR="00766D7A">
        <w:t xml:space="preserve"> </w:t>
      </w:r>
    </w:p>
    <w:p w14:paraId="56FECE4F" w14:textId="5B1AC2A5" w:rsidR="001C02E2" w:rsidRPr="001C02E2" w:rsidRDefault="001C02E2" w:rsidP="001C02E2">
      <w:r w:rsidRPr="001C02E2">
        <w:t>En el fondo del respirador en el punto de entrada y salida del aire se deberá disponer de un</w:t>
      </w:r>
      <w:r w:rsidR="00766D7A">
        <w:t xml:space="preserve"> </w:t>
      </w:r>
      <w:r w:rsidRPr="001C02E2">
        <w:t>sistema de filtrado del aire que impida el ingreso de insectos, polvo u otras partículas sólidas que</w:t>
      </w:r>
      <w:r w:rsidR="00766D7A">
        <w:t xml:space="preserve"> </w:t>
      </w:r>
      <w:r w:rsidRPr="001C02E2">
        <w:t>puedan obstruirlo.</w:t>
      </w:r>
      <w:r w:rsidR="00766D7A">
        <w:t xml:space="preserve"> </w:t>
      </w:r>
    </w:p>
    <w:p w14:paraId="083D9EAB" w14:textId="651299A6" w:rsidR="001C02E2" w:rsidRPr="001C02E2" w:rsidRDefault="001C02E2" w:rsidP="001C02E2">
      <w:r w:rsidRPr="001C02E2">
        <w:t xml:space="preserve">El material del elemento </w:t>
      </w:r>
      <w:proofErr w:type="spellStart"/>
      <w:r w:rsidRPr="001C02E2">
        <w:t>deshumectate</w:t>
      </w:r>
      <w:proofErr w:type="spellEnd"/>
      <w:r w:rsidRPr="001C02E2">
        <w:t xml:space="preserve"> deberá ser ambientalmente amigable y no debe ser nocivo</w:t>
      </w:r>
      <w:r w:rsidR="00766D7A">
        <w:t xml:space="preserve"> </w:t>
      </w:r>
      <w:r w:rsidRPr="001C02E2">
        <w:t>para la salud humana ni el medio ambiente.</w:t>
      </w:r>
      <w:r w:rsidR="00766D7A">
        <w:t xml:space="preserve"> </w:t>
      </w:r>
    </w:p>
    <w:p w14:paraId="3EFCC42A" w14:textId="6C479158" w:rsidR="001C02E2" w:rsidRPr="001C02E2" w:rsidRDefault="001C02E2" w:rsidP="001C02E2">
      <w:r w:rsidRPr="001C02E2">
        <w:t xml:space="preserve">El gabinete de control deberá ser pintado con una capa de pintura de base </w:t>
      </w:r>
      <w:proofErr w:type="spellStart"/>
      <w:r w:rsidRPr="001C02E2">
        <w:t>epóxica</w:t>
      </w:r>
      <w:proofErr w:type="spellEnd"/>
      <w:r w:rsidRPr="001C02E2">
        <w:t xml:space="preserve"> y una capa</w:t>
      </w:r>
      <w:r w:rsidR="00766D7A">
        <w:t xml:space="preserve"> </w:t>
      </w:r>
      <w:r w:rsidRPr="001C02E2">
        <w:t>de</w:t>
      </w:r>
      <w:r w:rsidR="00766D7A">
        <w:t xml:space="preserve"> </w:t>
      </w:r>
      <w:r w:rsidRPr="001C02E2">
        <w:t>acabado</w:t>
      </w:r>
      <w:r w:rsidR="00766D7A">
        <w:t xml:space="preserve"> </w:t>
      </w:r>
      <w:r w:rsidRPr="001C02E2">
        <w:t>de</w:t>
      </w:r>
      <w:r w:rsidR="00766D7A">
        <w:t xml:space="preserve"> </w:t>
      </w:r>
      <w:r w:rsidRPr="001C02E2">
        <w:t>poliuretano</w:t>
      </w:r>
      <w:r w:rsidR="00766D7A">
        <w:t xml:space="preserve"> </w:t>
      </w:r>
      <w:r w:rsidRPr="001C02E2">
        <w:t>color</w:t>
      </w:r>
      <w:r w:rsidR="00766D7A">
        <w:t xml:space="preserve"> </w:t>
      </w:r>
      <w:r w:rsidRPr="001C02E2">
        <w:t>gris</w:t>
      </w:r>
      <w:r w:rsidR="00766D7A">
        <w:t xml:space="preserve"> </w:t>
      </w:r>
      <w:r w:rsidRPr="001C02E2">
        <w:t>RAL</w:t>
      </w:r>
      <w:r w:rsidR="009C048E">
        <w:t xml:space="preserve"> </w:t>
      </w:r>
      <w:r w:rsidRPr="001C02E2">
        <w:t>7035</w:t>
      </w:r>
      <w:r w:rsidR="00766D7A">
        <w:t xml:space="preserve"> </w:t>
      </w:r>
      <w:r w:rsidRPr="001C02E2">
        <w:t>y</w:t>
      </w:r>
      <w:r w:rsidR="00766D7A">
        <w:t xml:space="preserve"> </w:t>
      </w:r>
      <w:r w:rsidRPr="001C02E2">
        <w:t>deberá</w:t>
      </w:r>
      <w:r w:rsidR="00766D7A">
        <w:t xml:space="preserve"> </w:t>
      </w:r>
      <w:r w:rsidRPr="001C02E2">
        <w:t>disponer</w:t>
      </w:r>
      <w:r w:rsidR="00766D7A">
        <w:t xml:space="preserve"> </w:t>
      </w:r>
      <w:r w:rsidRPr="001C02E2">
        <w:t>de</w:t>
      </w:r>
      <w:r w:rsidR="00766D7A">
        <w:t xml:space="preserve"> </w:t>
      </w:r>
      <w:r w:rsidRPr="001C02E2">
        <w:t>una</w:t>
      </w:r>
      <w:r w:rsidR="00766D7A">
        <w:t xml:space="preserve"> </w:t>
      </w:r>
      <w:r w:rsidRPr="001C02E2">
        <w:t>resistencia</w:t>
      </w:r>
      <w:r w:rsidR="00766D7A">
        <w:t xml:space="preserve"> </w:t>
      </w:r>
      <w:r w:rsidRPr="001C02E2">
        <w:t>de</w:t>
      </w:r>
      <w:r w:rsidR="00766D7A">
        <w:t xml:space="preserve"> </w:t>
      </w:r>
      <w:r w:rsidRPr="001C02E2">
        <w:t>calefacción y ventilación adecuada para prevenir la condensación de agua.</w:t>
      </w:r>
      <w:r w:rsidR="00766D7A">
        <w:t xml:space="preserve"> </w:t>
      </w:r>
    </w:p>
    <w:p w14:paraId="01FE4206" w14:textId="24D825E2" w:rsidR="001C02E2" w:rsidRPr="001C02E2" w:rsidRDefault="001C02E2" w:rsidP="001C02E2">
      <w:r w:rsidRPr="001C02E2">
        <w:t>Debe disponer de lámparas piloto visibles externamente que indiquen como mínimo los siguientes</w:t>
      </w:r>
      <w:r w:rsidR="00766D7A">
        <w:t xml:space="preserve"> </w:t>
      </w:r>
      <w:r w:rsidRPr="001C02E2">
        <w:t xml:space="preserve">estados operativos: sistema en operación, </w:t>
      </w:r>
      <w:proofErr w:type="spellStart"/>
      <w:r w:rsidRPr="001C02E2">
        <w:t>regeneramiento</w:t>
      </w:r>
      <w:proofErr w:type="spellEnd"/>
      <w:r w:rsidRPr="001C02E2">
        <w:t xml:space="preserve"> del elemento </w:t>
      </w:r>
      <w:proofErr w:type="spellStart"/>
      <w:r w:rsidRPr="001C02E2">
        <w:t>deshumectador</w:t>
      </w:r>
      <w:proofErr w:type="spellEnd"/>
      <w:r w:rsidRPr="001C02E2">
        <w:t xml:space="preserve"> en</w:t>
      </w:r>
      <w:r w:rsidR="00766D7A">
        <w:t xml:space="preserve"> </w:t>
      </w:r>
      <w:r w:rsidRPr="001C02E2">
        <w:t>proceso y falla en el sistema. Debe disponer de un sistema que permita el autodiagnóstico y la</w:t>
      </w:r>
      <w:r w:rsidR="00766D7A">
        <w:t xml:space="preserve"> </w:t>
      </w:r>
      <w:r w:rsidRPr="001C02E2">
        <w:t>prueba de sus funciones. El proponente deberá describir detalladamente cómo se realizan estas</w:t>
      </w:r>
      <w:r w:rsidR="00766D7A">
        <w:t xml:space="preserve"> </w:t>
      </w:r>
      <w:r w:rsidRPr="001C02E2">
        <w:t xml:space="preserve">funciones. Debe tener instalado en la salida del aire del </w:t>
      </w:r>
      <w:proofErr w:type="spellStart"/>
      <w:r w:rsidRPr="001C02E2">
        <w:t>deshumectador</w:t>
      </w:r>
      <w:proofErr w:type="spellEnd"/>
      <w:r w:rsidRPr="001C02E2">
        <w:t xml:space="preserve"> hacia el reactor un sensor</w:t>
      </w:r>
      <w:r w:rsidR="00766D7A">
        <w:t xml:space="preserve"> </w:t>
      </w:r>
      <w:r w:rsidRPr="001C02E2">
        <w:t>del contenido de humedad del aire o un sistema que garantice sólo el ingreso de aire seco. Este</w:t>
      </w:r>
      <w:r w:rsidR="00766D7A">
        <w:t xml:space="preserve"> </w:t>
      </w:r>
      <w:r w:rsidRPr="001C02E2">
        <w:t>sistema, elemento o sensor deberá ser reemplazable en campo por parte del usuario.</w:t>
      </w:r>
      <w:r w:rsidR="00766D7A">
        <w:t xml:space="preserve"> </w:t>
      </w:r>
      <w:r w:rsidRPr="001C02E2">
        <w:t xml:space="preserve"> </w:t>
      </w:r>
    </w:p>
    <w:p w14:paraId="12378D97" w14:textId="5087E403" w:rsidR="001C02E2" w:rsidRPr="001C02E2" w:rsidRDefault="001C02E2" w:rsidP="001C02E2">
      <w:r w:rsidRPr="001C02E2">
        <w:t>Con la información entregada por el sensor de humedad o sistema equivalente se deberá</w:t>
      </w:r>
      <w:r w:rsidR="00766D7A">
        <w:t xml:space="preserve"> </w:t>
      </w:r>
      <w:r w:rsidRPr="001C02E2">
        <w:t>disponer de un sistema de control inteligente, programado de tal forma que autónomamente</w:t>
      </w:r>
      <w:r w:rsidR="00766D7A">
        <w:t xml:space="preserve"> </w:t>
      </w:r>
      <w:r w:rsidRPr="001C02E2">
        <w:t xml:space="preserve">decida el momento óptimo para iniciar los ciclos de </w:t>
      </w:r>
      <w:proofErr w:type="spellStart"/>
      <w:r w:rsidRPr="001C02E2">
        <w:t>regeneramiento</w:t>
      </w:r>
      <w:proofErr w:type="spellEnd"/>
      <w:r w:rsidRPr="001C02E2">
        <w:t xml:space="preserve"> del elemento </w:t>
      </w:r>
      <w:proofErr w:type="spellStart"/>
      <w:r w:rsidRPr="001C02E2">
        <w:t>deshumectante</w:t>
      </w:r>
      <w:proofErr w:type="spellEnd"/>
      <w:r w:rsidRPr="001C02E2">
        <w:t>.</w:t>
      </w:r>
      <w:r w:rsidR="00766D7A">
        <w:t xml:space="preserve"> </w:t>
      </w:r>
    </w:p>
    <w:p w14:paraId="6610AB93" w14:textId="2F24ED85" w:rsidR="001C02E2" w:rsidRPr="001C02E2" w:rsidRDefault="001C02E2" w:rsidP="001C02E2">
      <w:r w:rsidRPr="001C02E2">
        <w:t xml:space="preserve">El respirador </w:t>
      </w:r>
      <w:proofErr w:type="spellStart"/>
      <w:r w:rsidRPr="001C02E2">
        <w:t>deshumectante</w:t>
      </w:r>
      <w:proofErr w:type="spellEnd"/>
      <w:r w:rsidRPr="001C02E2">
        <w:t xml:space="preserve"> para la cuba principal del reactor deberá disponer de un sistema de</w:t>
      </w:r>
      <w:r w:rsidR="00766D7A">
        <w:t xml:space="preserve"> </w:t>
      </w:r>
      <w:r w:rsidRPr="001C02E2">
        <w:t>monitoreo</w:t>
      </w:r>
      <w:r w:rsidR="00766D7A">
        <w:t xml:space="preserve"> </w:t>
      </w:r>
      <w:r w:rsidRPr="001C02E2">
        <w:t>y</w:t>
      </w:r>
      <w:r w:rsidR="00766D7A">
        <w:t xml:space="preserve"> </w:t>
      </w:r>
      <w:r w:rsidRPr="001C02E2">
        <w:t>control</w:t>
      </w:r>
      <w:r w:rsidR="00766D7A">
        <w:t xml:space="preserve"> </w:t>
      </w:r>
      <w:r w:rsidRPr="001C02E2">
        <w:t>que</w:t>
      </w:r>
      <w:r w:rsidR="00766D7A">
        <w:t xml:space="preserve"> </w:t>
      </w:r>
      <w:r w:rsidRPr="001C02E2">
        <w:t>impida</w:t>
      </w:r>
      <w:r w:rsidR="00766D7A">
        <w:t xml:space="preserve"> </w:t>
      </w:r>
      <w:r w:rsidRPr="001C02E2">
        <w:t>iniciar</w:t>
      </w:r>
      <w:r w:rsidR="00766D7A">
        <w:t xml:space="preserve"> </w:t>
      </w:r>
      <w:r w:rsidRPr="001C02E2">
        <w:t>el</w:t>
      </w:r>
      <w:r w:rsidR="00766D7A">
        <w:t xml:space="preserve"> </w:t>
      </w:r>
      <w:r w:rsidRPr="001C02E2">
        <w:t>ciclo</w:t>
      </w:r>
      <w:r w:rsidR="00766D7A">
        <w:t xml:space="preserve"> </w:t>
      </w:r>
      <w:r w:rsidRPr="001C02E2">
        <w:t>de</w:t>
      </w:r>
      <w:r w:rsidR="00766D7A">
        <w:t xml:space="preserve"> </w:t>
      </w:r>
      <w:proofErr w:type="spellStart"/>
      <w:r w:rsidRPr="001C02E2">
        <w:t>regeneramiento</w:t>
      </w:r>
      <w:proofErr w:type="spellEnd"/>
      <w:r w:rsidR="00766D7A">
        <w:t xml:space="preserve"> </w:t>
      </w:r>
      <w:r w:rsidRPr="001C02E2">
        <w:t>del</w:t>
      </w:r>
      <w:r w:rsidR="00766D7A">
        <w:t xml:space="preserve"> </w:t>
      </w:r>
      <w:r w:rsidRPr="001C02E2">
        <w:t>compartimento</w:t>
      </w:r>
      <w:r w:rsidR="00766D7A">
        <w:t xml:space="preserve"> </w:t>
      </w:r>
      <w:proofErr w:type="spellStart"/>
      <w:r w:rsidRPr="001C02E2">
        <w:t>deshumectante</w:t>
      </w:r>
      <w:proofErr w:type="spellEnd"/>
      <w:r w:rsidRPr="001C02E2">
        <w:t xml:space="preserve"> en uso cuando el flujo de aire es hacia el interior del reactor y de un contacto normalmente cerrado (NC) libre de potencial para la señalización de condición anormal en el</w:t>
      </w:r>
      <w:r w:rsidR="00766D7A">
        <w:t xml:space="preserve"> </w:t>
      </w:r>
      <w:r w:rsidRPr="001C02E2">
        <w:t xml:space="preserve">respirador y otro reversible (NC/NA) para señalizar que el ciclo de </w:t>
      </w:r>
      <w:proofErr w:type="spellStart"/>
      <w:r w:rsidRPr="001C02E2">
        <w:t>regeneramiento</w:t>
      </w:r>
      <w:proofErr w:type="spellEnd"/>
      <w:r w:rsidRPr="001C02E2">
        <w:t xml:space="preserve"> está en curso.</w:t>
      </w:r>
      <w:r w:rsidR="00766D7A">
        <w:t xml:space="preserve"> </w:t>
      </w:r>
      <w:r w:rsidRPr="001C02E2">
        <w:t xml:space="preserve"> </w:t>
      </w:r>
    </w:p>
    <w:p w14:paraId="28932688" w14:textId="07EC8A95" w:rsidR="001C02E2" w:rsidRPr="001C02E2" w:rsidRDefault="001C02E2" w:rsidP="001C02E2">
      <w:r w:rsidRPr="001C02E2">
        <w:t>La tubería de respiración entre el tanque conservador y el desecador deberá ser de acero</w:t>
      </w:r>
      <w:r w:rsidR="00766D7A">
        <w:t xml:space="preserve"> </w:t>
      </w:r>
      <w:r w:rsidRPr="001C02E2">
        <w:t>inoxidable minimizando al máximo el número de uniones (típicamente limitado por las longitudes</w:t>
      </w:r>
      <w:r w:rsidR="00766D7A">
        <w:t xml:space="preserve"> </w:t>
      </w:r>
      <w:r w:rsidRPr="001C02E2">
        <w:t>máximas para embalaje y transporte), sin embargó no se aceptarán más de dos uniones o juntas.</w:t>
      </w:r>
      <w:r w:rsidR="00766D7A">
        <w:t xml:space="preserve"> </w:t>
      </w:r>
      <w:r w:rsidRPr="001C02E2">
        <w:t>Estas uniones deberán ser selladas con empaques tipo O-Ring, no se aceptan empaques planos.</w:t>
      </w:r>
      <w:r w:rsidR="00766D7A">
        <w:t xml:space="preserve"> </w:t>
      </w:r>
    </w:p>
    <w:p w14:paraId="7C1996F1" w14:textId="7B148A62" w:rsidR="001C02E2" w:rsidRDefault="001C02E2" w:rsidP="00031BCF">
      <w:pPr>
        <w:pStyle w:val="Ttulo4"/>
      </w:pPr>
      <w:r>
        <w:t>Estructuras para Montaje de Descargadores de Sobretensión</w:t>
      </w:r>
      <w:r w:rsidR="00766D7A">
        <w:t xml:space="preserve"> </w:t>
      </w:r>
    </w:p>
    <w:p w14:paraId="5BC0063A" w14:textId="01FADF34" w:rsidR="001C02E2" w:rsidRDefault="001C02E2" w:rsidP="001C02E2">
      <w:r w:rsidRPr="001C02E2">
        <w:t>El equipo debe suministrarse con los soportes adosados a las unidades para los Descargadores</w:t>
      </w:r>
      <w:r w:rsidR="00766D7A">
        <w:t xml:space="preserve"> </w:t>
      </w:r>
      <w:r w:rsidRPr="001C02E2">
        <w:t>de Sobretensión y los contadores de descargas en todos los niveles de tensión aplicables. En el</w:t>
      </w:r>
      <w:r w:rsidR="00766D7A">
        <w:t xml:space="preserve"> </w:t>
      </w:r>
      <w:r w:rsidRPr="001C02E2">
        <w:t>caso de 500 kV se podrá proponer una solución adosado o externa a las unidades.</w:t>
      </w:r>
      <w:r w:rsidR="00766D7A">
        <w:t xml:space="preserve"> </w:t>
      </w:r>
    </w:p>
    <w:p w14:paraId="32888A7A" w14:textId="208DF266" w:rsidR="003D7B1A" w:rsidRDefault="00117451" w:rsidP="003D7B1A">
      <w:pPr>
        <w:pStyle w:val="Ttulo3"/>
        <w:rPr>
          <w:rFonts w:ascii="Arial Negrita" w:hAnsi="Arial Negrita"/>
          <w:caps/>
        </w:rPr>
      </w:pPr>
      <w:bookmarkStart w:id="43" w:name="_Ref189659406"/>
      <w:bookmarkStart w:id="44" w:name="_Toc192659336"/>
      <w:r w:rsidRPr="003D7B1A">
        <w:rPr>
          <w:rFonts w:ascii="Arial Negrita" w:hAnsi="Arial Negrita"/>
        </w:rPr>
        <w:t>EMPAQUES</w:t>
      </w:r>
      <w:bookmarkEnd w:id="43"/>
      <w:bookmarkEnd w:id="44"/>
    </w:p>
    <w:p w14:paraId="35CCDBF6" w14:textId="7BD787FB" w:rsidR="003D7B1A" w:rsidRPr="003D7B1A" w:rsidRDefault="003D7B1A" w:rsidP="003D7B1A">
      <w:pPr>
        <w:rPr>
          <w:rFonts w:cs="Arial"/>
        </w:rPr>
      </w:pPr>
      <w:r w:rsidRPr="003D7B1A">
        <w:rPr>
          <w:rFonts w:cs="Arial"/>
        </w:rPr>
        <w:t xml:space="preserve">En los transformadores de potencia, la vida útil de los empaques o juntas de nitrilo </w:t>
      </w:r>
      <w:r>
        <w:rPr>
          <w:rFonts w:cs="Arial"/>
        </w:rPr>
        <w:br/>
      </w:r>
      <w:r w:rsidRPr="003D7B1A">
        <w:rPr>
          <w:rFonts w:cs="Arial"/>
        </w:rPr>
        <w:t xml:space="preserve">(NBR - BUNA) es de aproximadamente entre 15-20 años y por lo tanto es significativamente más corta que la vida útil esperada de los </w:t>
      </w:r>
      <w:r w:rsidR="00773BB2">
        <w:rPr>
          <w:rFonts w:cs="Arial"/>
        </w:rPr>
        <w:t>reactores</w:t>
      </w:r>
      <w:r w:rsidRPr="003D7B1A">
        <w:rPr>
          <w:rFonts w:cs="Arial"/>
        </w:rPr>
        <w:t xml:space="preserve">, que normalmente </w:t>
      </w:r>
      <w:r w:rsidRPr="003D7B1A">
        <w:rPr>
          <w:rFonts w:cs="Arial"/>
        </w:rPr>
        <w:lastRenderedPageBreak/>
        <w:t xml:space="preserve">es de más de 30 años. El mantenimiento requerido para reemplazar las juntas en contacto con aceite en los </w:t>
      </w:r>
      <w:r w:rsidR="00773BB2">
        <w:rPr>
          <w:rFonts w:cs="Arial"/>
        </w:rPr>
        <w:t>reactores</w:t>
      </w:r>
      <w:r w:rsidRPr="003D7B1A">
        <w:rPr>
          <w:rFonts w:cs="Arial"/>
        </w:rPr>
        <w:t xml:space="preserve"> es costoso, demanda mucha logística y adicionalmente se requiere sacar de servicio la unidad (</w:t>
      </w:r>
      <w:proofErr w:type="spellStart"/>
      <w:r w:rsidRPr="003D7B1A">
        <w:rPr>
          <w:rFonts w:cs="Arial"/>
        </w:rPr>
        <w:t>Overhaul</w:t>
      </w:r>
      <w:proofErr w:type="spellEnd"/>
      <w:r w:rsidRPr="003D7B1A">
        <w:rPr>
          <w:rFonts w:cs="Arial"/>
        </w:rPr>
        <w:t xml:space="preserve">). Por tal razón, la presente </w:t>
      </w:r>
      <w:proofErr w:type="spellStart"/>
      <w:r w:rsidRPr="003D7B1A">
        <w:rPr>
          <w:rFonts w:cs="Arial"/>
        </w:rPr>
        <w:t>especificacion</w:t>
      </w:r>
      <w:proofErr w:type="spellEnd"/>
      <w:r w:rsidRPr="003D7B1A">
        <w:rPr>
          <w:rFonts w:cs="Arial"/>
        </w:rPr>
        <w:t xml:space="preserve"> contempla el uso de empaquetaduras que conserven sus características técnicas en periodos similares a la vida útil de los equipos inductivos. De acuerdo con lo anterior, se requiere que las empaquetaduras que están en contacto con aceite estén fabricadas con materiales como los cauchos fluorados (Viton), que ofrecen una relación costo-beneficio en el largo plazo y un mejor desempeño. </w:t>
      </w:r>
    </w:p>
    <w:p w14:paraId="64C584A4" w14:textId="06C6C9CD" w:rsidR="003D7B1A" w:rsidRPr="003D7B1A" w:rsidRDefault="003D7B1A" w:rsidP="003D7B1A">
      <w:pPr>
        <w:rPr>
          <w:rFonts w:cs="Arial"/>
        </w:rPr>
      </w:pPr>
      <w:r w:rsidRPr="003D7B1A">
        <w:rPr>
          <w:rFonts w:cs="Arial"/>
        </w:rPr>
        <w:t xml:space="preserve">Las demás empaquetaduras de los accesorios de los equipos inductivos que no están en contacto con aceite aislante, pero están expuestas a la </w:t>
      </w:r>
      <w:proofErr w:type="spellStart"/>
      <w:r w:rsidRPr="003D7B1A">
        <w:rPr>
          <w:rFonts w:cs="Arial"/>
        </w:rPr>
        <w:t>interperie</w:t>
      </w:r>
      <w:proofErr w:type="spellEnd"/>
      <w:r w:rsidRPr="003D7B1A">
        <w:rPr>
          <w:rFonts w:cs="Arial"/>
        </w:rPr>
        <w:t xml:space="preserve"> (agua, aire, ozono, </w:t>
      </w:r>
      <w:proofErr w:type="spellStart"/>
      <w:r w:rsidRPr="003D7B1A">
        <w:rPr>
          <w:rFonts w:cs="Arial"/>
        </w:rPr>
        <w:t>radiacion</w:t>
      </w:r>
      <w:proofErr w:type="spellEnd"/>
      <w:r w:rsidRPr="003D7B1A">
        <w:rPr>
          <w:rFonts w:cs="Arial"/>
        </w:rPr>
        <w:t xml:space="preserve"> UV), se requiere que estén fabricadas en material EPDM (Etileno propileno dieno monómero) </w:t>
      </w:r>
    </w:p>
    <w:p w14:paraId="0017F65A" w14:textId="13386736" w:rsidR="003D7B1A" w:rsidRDefault="003D7B1A" w:rsidP="003D7B1A">
      <w:pPr>
        <w:rPr>
          <w:rFonts w:cs="Arial"/>
        </w:rPr>
      </w:pPr>
      <w:r w:rsidRPr="003D7B1A">
        <w:rPr>
          <w:rFonts w:cs="Arial"/>
        </w:rPr>
        <w:t>Todas las empaquetaduras deben ser fabricadas en una sola pieza o vulcanizadas. No se aceptan empaquetaduras unidas o pegadas.</w:t>
      </w:r>
    </w:p>
    <w:p w14:paraId="64AB5EF4" w14:textId="6B9583F7" w:rsidR="003D7B1A" w:rsidRPr="003D7B1A" w:rsidRDefault="003D7B1A" w:rsidP="003D7B1A">
      <w:pPr>
        <w:rPr>
          <w:rFonts w:cs="Arial"/>
        </w:rPr>
      </w:pPr>
      <w:r w:rsidRPr="003D7B1A">
        <w:rPr>
          <w:rFonts w:cs="Arial"/>
        </w:rPr>
        <w:t xml:space="preserve">La superficie del vulcanizado deberá ser lisa y estar libre de estrías o rayas. La estructura debe ser uniforme, pareja y libre de porosidades. </w:t>
      </w:r>
    </w:p>
    <w:p w14:paraId="02057B9F" w14:textId="63A71D69" w:rsidR="003D7B1A" w:rsidRDefault="003D7B1A" w:rsidP="003D7B1A">
      <w:pPr>
        <w:rPr>
          <w:rFonts w:cs="Arial"/>
        </w:rPr>
      </w:pPr>
      <w:r w:rsidRPr="003D7B1A">
        <w:rPr>
          <w:rFonts w:cs="Arial"/>
        </w:rPr>
        <w:t xml:space="preserve">Durante el montaje de algunas piezas verticales en el armado del transformador, se requiere hacer una </w:t>
      </w:r>
      <w:proofErr w:type="spellStart"/>
      <w:r w:rsidRPr="003D7B1A">
        <w:rPr>
          <w:rFonts w:cs="Arial"/>
        </w:rPr>
        <w:t>sujecion</w:t>
      </w:r>
      <w:proofErr w:type="spellEnd"/>
      <w:r w:rsidRPr="003D7B1A">
        <w:rPr>
          <w:rFonts w:cs="Arial"/>
        </w:rPr>
        <w:t xml:space="preserve"> o pegado temporal de la empaquetadura. Con el juego de empaquetaduras se debe suministrar el mejor fijador o pegante temporal que no afecte la estructura química ni mecánica de los materiales sellantes.</w:t>
      </w:r>
    </w:p>
    <w:p w14:paraId="0200C9F1" w14:textId="6B74D345" w:rsidR="00117451" w:rsidRDefault="00117451" w:rsidP="00117451">
      <w:pPr>
        <w:pStyle w:val="Ttulo3"/>
        <w:rPr>
          <w:rFonts w:ascii="Arial Negrita" w:hAnsi="Arial Negrita"/>
          <w:caps/>
        </w:rPr>
      </w:pPr>
      <w:bookmarkStart w:id="45" w:name="_Toc192659337"/>
      <w:r w:rsidRPr="00117451">
        <w:rPr>
          <w:rFonts w:ascii="Arial Negrita" w:hAnsi="Arial Negrita"/>
        </w:rPr>
        <w:t>CAMBIADOR DE TOMAS</w:t>
      </w:r>
      <w:bookmarkEnd w:id="45"/>
      <w:r w:rsidRPr="00117451">
        <w:rPr>
          <w:rFonts w:ascii="Arial Negrita" w:hAnsi="Arial Negrita"/>
        </w:rPr>
        <w:t xml:space="preserve"> </w:t>
      </w:r>
    </w:p>
    <w:p w14:paraId="3B323EF2" w14:textId="021E9978" w:rsidR="00F661B7" w:rsidRDefault="00F661B7" w:rsidP="00F661B7">
      <w:r>
        <w:t xml:space="preserve">Los transformadores o autotransformadores deberán estar equipados con un cambiador de tomas bajo carga (CTBC), con contactos del ruptor en vacío, eléctricamente operado y apropiado para control automático y manual. Sólo se aceptarán ruptores en aceite en los casos que no sea posible el suministro con ruptores en vacío por la capacidad de la corriente requerida. </w:t>
      </w:r>
    </w:p>
    <w:p w14:paraId="5C617A6C" w14:textId="682BE4EC" w:rsidR="00F661B7" w:rsidRDefault="00F661B7" w:rsidP="00F661B7">
      <w:r>
        <w:t xml:space="preserve">En el caso que los contactos del ruptor sean para conmutación en aceite el cambiador de tomas deberá estar provisto de un sistema de filtrado en línea, el cual deberá ser del mismo Fabricante del cambiador de tomas y deberá estar provisto de una tubería para toma de muestra de aceite del cilindro del ruptor ubicada 1400 mm del piso para realizar la actividad con equipo energizado. </w:t>
      </w:r>
    </w:p>
    <w:p w14:paraId="7DBC8CC2" w14:textId="01B34050" w:rsidR="00F661B7" w:rsidRDefault="00F661B7" w:rsidP="00F661B7">
      <w:pPr>
        <w:keepLines/>
      </w:pPr>
      <w:r>
        <w:t xml:space="preserve">El cambiador de tomas deberá tener las mismas características que el transformador o autotransformador en relación con la capacidad de soportar cortocircuito, sobrecarga, niveles de aislamiento y otras características aplicables. La corriente asignada del cambiador de tomas deberá ser como mínimo 1,3 veces la que corresponde a la derivación de máxima corriente del transformador o autotransformador. </w:t>
      </w:r>
    </w:p>
    <w:p w14:paraId="159E9C46" w14:textId="2A128E40" w:rsidR="00F661B7" w:rsidRDefault="00F661B7" w:rsidP="00F661B7">
      <w:r>
        <w:t xml:space="preserve">Para el cambiador de tomas se deberá suministrar un mecanismo de accionamiento con un motor de corriente alterna. </w:t>
      </w:r>
    </w:p>
    <w:p w14:paraId="1D6F9754" w14:textId="1355A1A7" w:rsidR="00F661B7" w:rsidRDefault="00F661B7" w:rsidP="00F661B7">
      <w:r>
        <w:t xml:space="preserve">Deberá suministrarse una manivela o un volante para la operación manual del mecanismo. La manivela debe tener contactos libres de potencial para la señalización remota de la condición de manivela insertada. </w:t>
      </w:r>
    </w:p>
    <w:p w14:paraId="561D9543" w14:textId="6D1E61B5" w:rsidR="00F661B7" w:rsidRDefault="00F661B7" w:rsidP="00F661B7">
      <w:r>
        <w:lastRenderedPageBreak/>
        <w:t xml:space="preserve">El criterio para el mantenimiento del cambiador no puede ser asociado al tiempo de servicio. La primera inspección deberá ocurrir solamente después de 300.000 operaciones para ruptor en vacío y de 150.000 operaciones para ruptor en aceite, independiente del tiempo transcurrido. Cualquier inspección o mantenimiento que el fabricante del CTBC incluya en el plan de mantenimiento basados en un criterio por tiempo vs. la fecha de fabricación o la fecha de puesta en servicio durante el periodo de garantía será a su costo. </w:t>
      </w:r>
    </w:p>
    <w:p w14:paraId="773B2A18" w14:textId="383AABD9" w:rsidR="00F661B7" w:rsidRDefault="00F661B7" w:rsidP="00F661B7">
      <w:r>
        <w:t xml:space="preserve">El material del cilindro aislante del compartimento del cuerpo insertable (ruptor) deberá ser de fibra de vidrio, en ningún caso se aceptará el uso de materiales como baquelita o similares. </w:t>
      </w:r>
    </w:p>
    <w:p w14:paraId="0E306082" w14:textId="28289722" w:rsidR="00F661B7" w:rsidRDefault="00F661B7" w:rsidP="00F661B7">
      <w:r>
        <w:t xml:space="preserve">La vida útil del cuerpo insertable (ruptor) debe ser de mínimo 1’200.000 operaciones. En caso de uso de selector en separado, el primer mantenimiento de las partes en contacto con aceite del transformador debe ser hecho con 1’500.000 operaciones. </w:t>
      </w:r>
    </w:p>
    <w:p w14:paraId="4519FCDE" w14:textId="77F18051" w:rsidR="00117451" w:rsidRDefault="00F661B7" w:rsidP="00F661B7">
      <w:r>
        <w:t>El cambiador de tomas bajo carga debe utilizar resistencias de transición para la operación de una toma a otra. La resistencia de transición debe estar ubicada en el mismo compartimento del cuerpo insertable. El valor de la resistencia de transición debe ser claramente indicado en la placa de identificación del cambiador y mando motor.</w:t>
      </w:r>
    </w:p>
    <w:p w14:paraId="3A7EB2A4" w14:textId="5ED0D808" w:rsidR="00F661B7" w:rsidRDefault="00F661B7" w:rsidP="00F661B7">
      <w:r>
        <w:t xml:space="preserve">El cambiador de tomas bajo carga debe ser suministrado con un sistema de soporte que permita soltar su fijación de la tapa del tanque principal sin que este se vaya al fondo del transformador y que pueda retornar a su posición mediante el ajuste de sus tuercas. </w:t>
      </w:r>
    </w:p>
    <w:p w14:paraId="66D3499C" w14:textId="51CA7F09" w:rsidR="00F661B7" w:rsidRDefault="00F661B7" w:rsidP="00F661B7">
      <w:r>
        <w:t xml:space="preserve">Debe tener un selector “LOCAL” / “REMOTO” con contactos libres de potencial para señalización. En posición LOCAL debe permitir comandos “SUBIR / BAJAR” los tomas, mediante pulsadores. En posición REMOTO, debe permitir comandos subir/bajar desde el SAS. </w:t>
      </w:r>
    </w:p>
    <w:p w14:paraId="7256C6B1" w14:textId="05E226F3" w:rsidR="00F661B7" w:rsidRPr="00117451" w:rsidRDefault="00F661B7" w:rsidP="00F661B7">
      <w:r>
        <w:t xml:space="preserve">La indicación de la posición de tomas, se debe hacer mediante contactos libres de potencial que soporten hasta 250 </w:t>
      </w:r>
      <w:proofErr w:type="spellStart"/>
      <w:r>
        <w:t>Vcc</w:t>
      </w:r>
      <w:proofErr w:type="spellEnd"/>
      <w:r>
        <w:t xml:space="preserve">, codificados en </w:t>
      </w:r>
      <w:proofErr w:type="spellStart"/>
      <w:r>
        <w:t>BCD</w:t>
      </w:r>
      <w:proofErr w:type="spellEnd"/>
      <w:r>
        <w:t xml:space="preserve"> y debe tener al menos tres (3) coronas de este tipo disponibles en borneras.</w:t>
      </w:r>
    </w:p>
    <w:p w14:paraId="2E1AD578" w14:textId="3B667735" w:rsidR="00187F21" w:rsidRDefault="00187F21" w:rsidP="00187F21">
      <w:pPr>
        <w:pStyle w:val="Ttulo3"/>
      </w:pPr>
      <w:bookmarkStart w:id="46" w:name="_Toc192659338"/>
      <w:r w:rsidRPr="00187F21">
        <w:t>Monitoreo en línea de gases disueltos en el aceite</w:t>
      </w:r>
      <w:bookmarkEnd w:id="46"/>
    </w:p>
    <w:p w14:paraId="09B8FC67" w14:textId="359ED5B1" w:rsidR="00187F21" w:rsidRDefault="00187F21" w:rsidP="00187F21">
      <w:r>
        <w:t xml:space="preserve">El Fabricante deberá incluir en su oferta en un ítem aparte un analizador electrónico en línea de gases disueltos en el aceite (hidrogeno –H-, monóxido de carbono –CO- y humedad) con todas las válvulas, tuberías, soportes y cableados necesarios. El analizador no deberá requerir de ningún insumo, consumible o cambio frecuente de partes o componentes para la realización del análisis de gases disueltos. </w:t>
      </w:r>
    </w:p>
    <w:p w14:paraId="59C79E35" w14:textId="38A1249C" w:rsidR="00187F21" w:rsidRDefault="00187F21" w:rsidP="00187F21">
      <w:r>
        <w:t xml:space="preserve">El analizador en línea de gases disueltos deberá poderse integrar al SAS de la subestación mediante el protocolo IEC 61850 con conector Ethernet y fibra óptica. Todo el cableado del analizador (potencia y señales) deberá ser llevado al gabinete adosado. </w:t>
      </w:r>
    </w:p>
    <w:p w14:paraId="48324B1B" w14:textId="1A3AA728" w:rsidR="00187F21" w:rsidRDefault="00187F21" w:rsidP="00187F21">
      <w:r>
        <w:t xml:space="preserve">ISA se reserva el derecho de aceptar o rechazar la oferta. En caso que la oferta del Analizador de Gases Disueltos sea rechazada y/o no se llegue a un acuerdo con el Fabricante este </w:t>
      </w:r>
    </w:p>
    <w:p w14:paraId="19C6BABA" w14:textId="10514E6F" w:rsidR="00187F21" w:rsidRPr="00187F21" w:rsidRDefault="00187F21" w:rsidP="00187F21">
      <w:r>
        <w:t>solamente será responsable de la instalación de las válvulas en el tanque principal y los soportes requeridos. Estos detalles serán informados oportunamente y se acordarán durante las reuniones de Revisión del Diseño.</w:t>
      </w:r>
    </w:p>
    <w:p w14:paraId="67159EF9" w14:textId="77777777" w:rsidR="00031BCF" w:rsidRPr="00654259" w:rsidRDefault="00031BCF" w:rsidP="00031BCF">
      <w:pPr>
        <w:pStyle w:val="Ttulo1"/>
        <w:rPr>
          <w:rFonts w:cs="Arial"/>
        </w:rPr>
      </w:pPr>
      <w:bookmarkStart w:id="47" w:name="_Toc189214810"/>
      <w:bookmarkStart w:id="48" w:name="_Toc192659339"/>
      <w:r>
        <w:rPr>
          <w:rFonts w:cs="Arial"/>
        </w:rPr>
        <w:lastRenderedPageBreak/>
        <w:t>PRUEBAS Y ENSAYOS</w:t>
      </w:r>
      <w:bookmarkEnd w:id="47"/>
      <w:bookmarkEnd w:id="48"/>
    </w:p>
    <w:p w14:paraId="0A4EA1BB" w14:textId="692C6FA3" w:rsidR="0060242C" w:rsidRDefault="0072439D" w:rsidP="0072439D">
      <w:pPr>
        <w:rPr>
          <w:rFonts w:cs="Arial"/>
        </w:rPr>
      </w:pPr>
      <w:r w:rsidRPr="0072439D">
        <w:rPr>
          <w:rFonts w:cs="Arial"/>
        </w:rPr>
        <w:t xml:space="preserve">El Fabricante deberá </w:t>
      </w:r>
      <w:r>
        <w:rPr>
          <w:rFonts w:cs="Arial"/>
        </w:rPr>
        <w:t xml:space="preserve">cumplir los lineamientos de la última versión de las publicaciones IEC y ANSI/IEEE aplicables y </w:t>
      </w:r>
      <w:r w:rsidRPr="0072439D">
        <w:rPr>
          <w:rFonts w:cs="Arial"/>
        </w:rPr>
        <w:t>presentar en su propuesta un cronograma detallado de la fabricación del equipo o los equipos. Luego de la adjudicación, este cronograma, unido al Manual de Calidad que lleva a cabo el Fabricante para controlar la fabricación de sus productos.</w:t>
      </w:r>
    </w:p>
    <w:p w14:paraId="30354AB7" w14:textId="77777777" w:rsidR="00031BCF" w:rsidRPr="00654259" w:rsidRDefault="00031BCF" w:rsidP="00031BCF">
      <w:pPr>
        <w:pStyle w:val="Ttulo1"/>
        <w:rPr>
          <w:rFonts w:cs="Arial"/>
        </w:rPr>
      </w:pPr>
      <w:bookmarkStart w:id="49" w:name="_Toc152226643"/>
      <w:bookmarkStart w:id="50" w:name="_Toc189053347"/>
      <w:bookmarkStart w:id="51" w:name="_Toc189214811"/>
      <w:bookmarkStart w:id="52" w:name="_Hlk189061589"/>
      <w:bookmarkStart w:id="53" w:name="_Toc192659340"/>
      <w:r w:rsidRPr="00654259">
        <w:rPr>
          <w:rFonts w:cs="Arial"/>
        </w:rPr>
        <w:t>REQUISITOS PARA EVITAR LA CORROSIÓN</w:t>
      </w:r>
      <w:bookmarkEnd w:id="49"/>
      <w:bookmarkEnd w:id="50"/>
      <w:bookmarkEnd w:id="51"/>
      <w:bookmarkEnd w:id="53"/>
    </w:p>
    <w:p w14:paraId="0780094E" w14:textId="77777777" w:rsidR="00031BCF" w:rsidRPr="00654259" w:rsidRDefault="00031BCF" w:rsidP="00031BCF">
      <w:pPr>
        <w:rPr>
          <w:rFonts w:cs="Arial"/>
        </w:rPr>
      </w:pPr>
      <w:bookmarkStart w:id="54" w:name="_Hlk189061618"/>
      <w:r w:rsidRPr="00654259">
        <w:rPr>
          <w:rFonts w:cs="Arial"/>
        </w:rPr>
        <w:t>Todos los elementos expuestos a la intemperie deberán cumplir con los siguientes requisitos:</w:t>
      </w:r>
    </w:p>
    <w:p w14:paraId="55F19900" w14:textId="77777777" w:rsidR="00031BCF" w:rsidRPr="00654259" w:rsidRDefault="00031BCF" w:rsidP="00031BCF">
      <w:pPr>
        <w:rPr>
          <w:rFonts w:cs="Arial"/>
        </w:rPr>
      </w:pPr>
      <w:r w:rsidRPr="00654259">
        <w:rPr>
          <w:rFonts w:cs="Arial"/>
        </w:rPr>
        <w:t>Los elementos de fierro o acero serán galvanizados por inmersión en caliente. Esta galvanización deberá cumplir con las normas ASTM última edición. Se usará zinc de la calidad "Intermediate" o superior, de acuerdo con las normas ASTM. Se aceptará galvanizados bajo normas de países de la Unión Europea siempre que el FABRICANTE demuestre su similitud con las normas ASTM en un cuadro comparativo e incluya en su propuesta dicha norma en español o inglés.</w:t>
      </w:r>
    </w:p>
    <w:p w14:paraId="30878086" w14:textId="77777777" w:rsidR="00031BCF" w:rsidRPr="00654259" w:rsidRDefault="00031BCF" w:rsidP="00031BCF">
      <w:pPr>
        <w:rPr>
          <w:rFonts w:cs="Arial"/>
        </w:rPr>
      </w:pPr>
      <w:r w:rsidRPr="00654259">
        <w:rPr>
          <w:rFonts w:cs="Arial"/>
        </w:rPr>
        <w:t>Para evitar la corrosión galvánica que se presenta en la zona de materiales diferentes en contacto, deberán proveerse combinaciones de metales o aleaciones que no produzcan una diferencia de potencial galvánico superior a 0,6 V (excepto elementos bimetálicos).</w:t>
      </w:r>
    </w:p>
    <w:p w14:paraId="595A6141" w14:textId="77777777" w:rsidR="00031BCF" w:rsidRPr="00654259" w:rsidRDefault="00031BCF" w:rsidP="00031BCF">
      <w:pPr>
        <w:rPr>
          <w:rFonts w:cs="Arial"/>
        </w:rPr>
      </w:pPr>
      <w:r w:rsidRPr="00654259">
        <w:rPr>
          <w:rFonts w:cs="Arial"/>
        </w:rPr>
        <w:t>Los elementos de aluminio a la intemperie deben ser anodizados según normas de países de la Unión Europea o de Estados Unidos de Norteamérica. Debe ser incluida en la oferta una descripción de este tratamiento e indicarse la norma que utiliza EL FABRICANTE.</w:t>
      </w:r>
    </w:p>
    <w:p w14:paraId="7B51ECE0" w14:textId="77777777" w:rsidR="00031BCF" w:rsidRPr="00654259" w:rsidRDefault="00031BCF" w:rsidP="00031BCF">
      <w:pPr>
        <w:rPr>
          <w:rFonts w:cs="Arial"/>
        </w:rPr>
      </w:pPr>
      <w:r w:rsidRPr="00654259">
        <w:rPr>
          <w:rFonts w:cs="Arial"/>
        </w:rPr>
        <w:t>Además del galvanizado mencionado anteriormente y dependiendo del ambiente en el cual serán montados los equipos, excepto los terminales de conexión eléctrica y las superficies de contacto principales, toda otra superficie metálica deberá ser protegida con revestimientos anticorrosivos</w:t>
      </w:r>
      <w:bookmarkEnd w:id="54"/>
      <w:r w:rsidRPr="00654259">
        <w:rPr>
          <w:rFonts w:cs="Arial"/>
        </w:rPr>
        <w:t>.</w:t>
      </w:r>
    </w:p>
    <w:p w14:paraId="414847CC" w14:textId="77777777" w:rsidR="00031BCF" w:rsidRPr="002C0D38" w:rsidRDefault="00031BCF" w:rsidP="00031BCF">
      <w:pPr>
        <w:pStyle w:val="Ttulo1"/>
        <w:rPr>
          <w:rFonts w:cs="Arial"/>
        </w:rPr>
      </w:pPr>
      <w:bookmarkStart w:id="55" w:name="_Toc189214812"/>
      <w:bookmarkStart w:id="56" w:name="_Toc192659341"/>
      <w:bookmarkEnd w:id="52"/>
      <w:r w:rsidRPr="002C0D38">
        <w:rPr>
          <w:rFonts w:cs="Arial"/>
        </w:rPr>
        <w:t>INFORMACIÓN A ENTREGAR POR EL FABRICANTE</w:t>
      </w:r>
      <w:bookmarkEnd w:id="55"/>
      <w:bookmarkEnd w:id="56"/>
      <w:r w:rsidRPr="002C0D38">
        <w:rPr>
          <w:rFonts w:cs="Arial"/>
        </w:rPr>
        <w:t xml:space="preserve"> </w:t>
      </w:r>
    </w:p>
    <w:p w14:paraId="0CF72D36" w14:textId="77777777" w:rsidR="00031BCF" w:rsidRPr="00ED3192" w:rsidRDefault="00031BCF" w:rsidP="00031BCF">
      <w:pPr>
        <w:pStyle w:val="Ttulo2"/>
      </w:pPr>
      <w:bookmarkStart w:id="57" w:name="_Toc189214813"/>
      <w:bookmarkStart w:id="58" w:name="_Toc192659342"/>
      <w:r>
        <w:t>DOCUMENTACIÓN TÉCNICA</w:t>
      </w:r>
      <w:bookmarkEnd w:id="57"/>
      <w:bookmarkEnd w:id="58"/>
    </w:p>
    <w:p w14:paraId="018E2AC4" w14:textId="77777777" w:rsidR="00031BCF" w:rsidRPr="00654259" w:rsidRDefault="00031BCF" w:rsidP="00031BCF">
      <w:pPr>
        <w:rPr>
          <w:rFonts w:cs="Arial"/>
        </w:rPr>
      </w:pPr>
      <w:bookmarkStart w:id="59" w:name="_Hlk189061974"/>
      <w:r w:rsidRPr="00654259">
        <w:rPr>
          <w:rFonts w:cs="Arial"/>
        </w:rPr>
        <w:t xml:space="preserve">Dentro de quince (15) días de colocada la orden de compra, EL FABRICANTE deberá suministrar cuatro (4) ejemplares en papel y </w:t>
      </w:r>
      <w:bookmarkStart w:id="60" w:name="_Hlk51930856"/>
      <w:r w:rsidRPr="00654259">
        <w:rPr>
          <w:rFonts w:cs="Arial"/>
        </w:rPr>
        <w:t xml:space="preserve">una memoria USB </w:t>
      </w:r>
      <w:bookmarkEnd w:id="60"/>
      <w:r w:rsidRPr="00654259">
        <w:rPr>
          <w:rFonts w:cs="Arial"/>
        </w:rPr>
        <w:t xml:space="preserve">con la información general relacionada con el equipo ordenado. En particular, se suministrarán las siguientes informaciones: </w:t>
      </w:r>
    </w:p>
    <w:p w14:paraId="460B52E1" w14:textId="77777777" w:rsidR="00031BCF" w:rsidRPr="00C554E8" w:rsidRDefault="00031BCF" w:rsidP="00031BCF">
      <w:pPr>
        <w:pStyle w:val="Im3Vietanormal1"/>
        <w:keepLines/>
        <w:rPr>
          <w:rFonts w:ascii="Arial" w:hAnsi="Arial"/>
        </w:rPr>
      </w:pPr>
      <w:r w:rsidRPr="00C554E8">
        <w:rPr>
          <w:rFonts w:ascii="Arial" w:hAnsi="Arial"/>
        </w:rPr>
        <w:t>Cuatro (4) copias de las instrucciones completas en idioma español para el montaje, puesta en servicio y mantención de los equipos, incluyendo todos los planos y catálogos del equipo.</w:t>
      </w:r>
    </w:p>
    <w:p w14:paraId="3B776BFD" w14:textId="77777777" w:rsidR="00031BCF" w:rsidRPr="00C554E8" w:rsidRDefault="00031BCF" w:rsidP="00031BCF">
      <w:pPr>
        <w:pStyle w:val="Im3Vietanormal1"/>
        <w:keepLines/>
        <w:rPr>
          <w:rFonts w:ascii="Arial" w:hAnsi="Arial"/>
        </w:rPr>
      </w:pPr>
      <w:r w:rsidRPr="00C554E8">
        <w:rPr>
          <w:rFonts w:ascii="Arial" w:hAnsi="Arial"/>
        </w:rPr>
        <w:t>Cuatro (4) copias de los protocolos completos de prueba para cada equipo.</w:t>
      </w:r>
    </w:p>
    <w:p w14:paraId="6F769D94" w14:textId="77777777" w:rsidR="00031BCF" w:rsidRPr="00C554E8" w:rsidRDefault="00031BCF" w:rsidP="00031BCF">
      <w:pPr>
        <w:pStyle w:val="Im3Vietanormal1"/>
        <w:keepLines/>
        <w:rPr>
          <w:rFonts w:ascii="Arial" w:hAnsi="Arial"/>
        </w:rPr>
      </w:pPr>
      <w:r w:rsidRPr="00C554E8">
        <w:rPr>
          <w:rFonts w:ascii="Arial" w:hAnsi="Arial"/>
        </w:rPr>
        <w:t>Manual de planos y diagramas eléctricos de conexión y alambrado de los equipos, completos.</w:t>
      </w:r>
    </w:p>
    <w:p w14:paraId="34881A59" w14:textId="77777777" w:rsidR="00031BCF" w:rsidRPr="00C554E8" w:rsidRDefault="00031BCF" w:rsidP="00031BCF">
      <w:pPr>
        <w:pStyle w:val="Im3Vietanormal1"/>
        <w:keepLines/>
        <w:rPr>
          <w:rFonts w:ascii="Arial" w:hAnsi="Arial"/>
        </w:rPr>
      </w:pPr>
      <w:r w:rsidRPr="00C554E8">
        <w:rPr>
          <w:rFonts w:ascii="Arial" w:hAnsi="Arial"/>
        </w:rPr>
        <w:lastRenderedPageBreak/>
        <w:t>Manuales de operación y mantención, que incluirán:</w:t>
      </w:r>
    </w:p>
    <w:p w14:paraId="64678B3E" w14:textId="77777777" w:rsidR="00031BCF" w:rsidRPr="00C554E8" w:rsidRDefault="00031BCF" w:rsidP="00031BCF">
      <w:pPr>
        <w:pStyle w:val="Estilo4"/>
        <w:keepLines/>
        <w:rPr>
          <w:rFonts w:ascii="Arial" w:hAnsi="Arial"/>
        </w:rPr>
      </w:pPr>
      <w:r w:rsidRPr="00C554E8">
        <w:rPr>
          <w:rFonts w:ascii="Arial" w:hAnsi="Arial"/>
        </w:rPr>
        <w:t>Manuales de partes.</w:t>
      </w:r>
    </w:p>
    <w:p w14:paraId="7355AB3A" w14:textId="77777777" w:rsidR="00031BCF" w:rsidRPr="00C554E8" w:rsidRDefault="00031BCF" w:rsidP="00031BCF">
      <w:pPr>
        <w:pStyle w:val="Estilo4"/>
        <w:keepLines/>
        <w:rPr>
          <w:rFonts w:ascii="Arial" w:hAnsi="Arial"/>
        </w:rPr>
      </w:pPr>
      <w:r w:rsidRPr="00C554E8">
        <w:rPr>
          <w:rFonts w:ascii="Arial" w:hAnsi="Arial"/>
        </w:rPr>
        <w:t>Manual de instalación.</w:t>
      </w:r>
    </w:p>
    <w:p w14:paraId="3896CAE1" w14:textId="77777777" w:rsidR="00031BCF" w:rsidRPr="00C554E8" w:rsidRDefault="00031BCF" w:rsidP="00031BCF">
      <w:pPr>
        <w:pStyle w:val="Im3Vietanormal1"/>
        <w:keepLines/>
        <w:rPr>
          <w:rFonts w:ascii="Arial" w:hAnsi="Arial"/>
        </w:rPr>
      </w:pPr>
      <w:r w:rsidRPr="00C554E8">
        <w:rPr>
          <w:rFonts w:ascii="Arial" w:hAnsi="Arial"/>
        </w:rPr>
        <w:t>Dossier final de calidad e ingeniería incluyendo:</w:t>
      </w:r>
    </w:p>
    <w:p w14:paraId="0BF1E87E" w14:textId="77777777" w:rsidR="00031BCF" w:rsidRPr="00C554E8" w:rsidRDefault="00031BCF" w:rsidP="00031BCF">
      <w:pPr>
        <w:pStyle w:val="Estilo4"/>
        <w:keepLines/>
        <w:rPr>
          <w:rFonts w:ascii="Arial" w:hAnsi="Arial"/>
        </w:rPr>
      </w:pPr>
      <w:r w:rsidRPr="00C554E8">
        <w:rPr>
          <w:rFonts w:ascii="Arial" w:hAnsi="Arial"/>
        </w:rPr>
        <w:t>Planos de la disposición general mostrando las principales dimensiones del equipamiento suministrado, indicando como mínimo lo siguiente:</w:t>
      </w:r>
    </w:p>
    <w:p w14:paraId="5A70D994" w14:textId="77777777" w:rsidR="00031BCF" w:rsidRPr="00C554E8" w:rsidRDefault="00031BCF" w:rsidP="00031BCF">
      <w:pPr>
        <w:pStyle w:val="Estilo5"/>
        <w:keepLines/>
        <w:rPr>
          <w:rFonts w:ascii="Arial" w:hAnsi="Arial"/>
        </w:rPr>
      </w:pPr>
      <w:r w:rsidRPr="00C554E8">
        <w:rPr>
          <w:rFonts w:ascii="Arial" w:hAnsi="Arial"/>
        </w:rPr>
        <w:t>Plantas y elevaciones.</w:t>
      </w:r>
    </w:p>
    <w:p w14:paraId="3657D842" w14:textId="77777777" w:rsidR="00031BCF" w:rsidRPr="00C554E8" w:rsidRDefault="00031BCF" w:rsidP="00031BCF">
      <w:pPr>
        <w:pStyle w:val="Estilo5"/>
        <w:keepLines/>
        <w:rPr>
          <w:rFonts w:ascii="Arial" w:hAnsi="Arial"/>
        </w:rPr>
      </w:pPr>
      <w:r w:rsidRPr="00C554E8">
        <w:rPr>
          <w:rFonts w:ascii="Arial" w:hAnsi="Arial"/>
        </w:rPr>
        <w:t>Ubicación de los componentes.</w:t>
      </w:r>
    </w:p>
    <w:p w14:paraId="63103F7B" w14:textId="77777777" w:rsidR="00031BCF" w:rsidRPr="00C554E8" w:rsidRDefault="00031BCF" w:rsidP="00031BCF">
      <w:pPr>
        <w:pStyle w:val="Estilo5"/>
        <w:keepLines/>
        <w:rPr>
          <w:rFonts w:ascii="Arial" w:hAnsi="Arial"/>
        </w:rPr>
      </w:pPr>
      <w:r w:rsidRPr="00C554E8">
        <w:rPr>
          <w:rFonts w:ascii="Arial" w:hAnsi="Arial"/>
        </w:rPr>
        <w:t>Espacios libres requeridos.</w:t>
      </w:r>
    </w:p>
    <w:p w14:paraId="016033EB" w14:textId="77777777" w:rsidR="00031BCF" w:rsidRPr="00C554E8" w:rsidRDefault="00031BCF" w:rsidP="00031BCF">
      <w:pPr>
        <w:pStyle w:val="Estilo5"/>
        <w:keepLines/>
        <w:rPr>
          <w:rFonts w:ascii="Arial" w:hAnsi="Arial"/>
        </w:rPr>
      </w:pPr>
      <w:r w:rsidRPr="00C554E8">
        <w:rPr>
          <w:rFonts w:ascii="Arial" w:hAnsi="Arial"/>
        </w:rPr>
        <w:t>Puntos de conexión de los cables de poder. Detalle de los terminales.</w:t>
      </w:r>
    </w:p>
    <w:p w14:paraId="62B476DE" w14:textId="77777777" w:rsidR="00031BCF" w:rsidRPr="00C554E8" w:rsidRDefault="00031BCF" w:rsidP="00031BCF">
      <w:pPr>
        <w:pStyle w:val="Estilo5"/>
        <w:keepLines/>
        <w:rPr>
          <w:rFonts w:ascii="Arial" w:hAnsi="Arial"/>
        </w:rPr>
      </w:pPr>
      <w:r w:rsidRPr="00C554E8">
        <w:rPr>
          <w:rFonts w:ascii="Arial" w:hAnsi="Arial"/>
        </w:rPr>
        <w:t>Pesos de los equipos</w:t>
      </w:r>
    </w:p>
    <w:p w14:paraId="4040FAD7" w14:textId="77777777" w:rsidR="00031BCF" w:rsidRPr="00C554E8" w:rsidRDefault="00031BCF" w:rsidP="00031BCF">
      <w:pPr>
        <w:pStyle w:val="Estilo5"/>
        <w:keepLines/>
        <w:rPr>
          <w:rFonts w:ascii="Arial" w:hAnsi="Arial"/>
        </w:rPr>
      </w:pPr>
      <w:r w:rsidRPr="00C554E8">
        <w:rPr>
          <w:rFonts w:ascii="Arial" w:hAnsi="Arial"/>
        </w:rPr>
        <w:t>Peso de embarque para el total y cada una de las secciones.</w:t>
      </w:r>
    </w:p>
    <w:p w14:paraId="17E3E765" w14:textId="77777777" w:rsidR="00031BCF" w:rsidRPr="00C554E8" w:rsidRDefault="00031BCF" w:rsidP="00031BCF">
      <w:pPr>
        <w:pStyle w:val="Estilo5"/>
        <w:keepLines/>
        <w:rPr>
          <w:rFonts w:ascii="Arial" w:hAnsi="Arial"/>
        </w:rPr>
      </w:pPr>
      <w:r w:rsidRPr="00C554E8">
        <w:rPr>
          <w:rFonts w:ascii="Arial" w:hAnsi="Arial"/>
        </w:rPr>
        <w:t>Lista de identificación conteniendo todas las designaciones del FABRICANTE para los dispositivos de fuerza, control e instrumentación del equipo.</w:t>
      </w:r>
    </w:p>
    <w:p w14:paraId="1D30C6A4" w14:textId="77777777" w:rsidR="00031BCF" w:rsidRPr="00C554E8" w:rsidRDefault="00031BCF" w:rsidP="00031BCF">
      <w:pPr>
        <w:pStyle w:val="Estilo4"/>
        <w:keepLines/>
        <w:rPr>
          <w:rFonts w:ascii="Arial" w:hAnsi="Arial"/>
        </w:rPr>
      </w:pPr>
      <w:r w:rsidRPr="00C554E8">
        <w:rPr>
          <w:rFonts w:ascii="Arial" w:hAnsi="Arial"/>
        </w:rPr>
        <w:t>Plano de la placa de datos característicos de los equipos.</w:t>
      </w:r>
    </w:p>
    <w:p w14:paraId="734136D9" w14:textId="77777777" w:rsidR="00031BCF" w:rsidRPr="00C554E8" w:rsidRDefault="00031BCF" w:rsidP="00031BCF">
      <w:pPr>
        <w:pStyle w:val="Estilo4"/>
        <w:keepLines/>
        <w:rPr>
          <w:rFonts w:ascii="Arial" w:hAnsi="Arial"/>
        </w:rPr>
      </w:pPr>
      <w:r w:rsidRPr="00C554E8">
        <w:rPr>
          <w:rFonts w:ascii="Arial" w:hAnsi="Arial"/>
        </w:rPr>
        <w:t>Memorias de cálculo donde se demuestre que los equipos resisten las combinaciones de cargas producidas durante un sismo (tirón, viento y sismo) cumpliendo con las normas indicadas en el punto 4 de la presente especificación.</w:t>
      </w:r>
    </w:p>
    <w:p w14:paraId="27E228A8" w14:textId="77777777" w:rsidR="00031BCF" w:rsidRPr="00C554E8" w:rsidRDefault="00031BCF" w:rsidP="00031BCF">
      <w:pPr>
        <w:pStyle w:val="Estilo4"/>
        <w:keepLines/>
        <w:rPr>
          <w:rFonts w:ascii="Arial" w:hAnsi="Arial"/>
        </w:rPr>
      </w:pPr>
      <w:r w:rsidRPr="00C554E8">
        <w:rPr>
          <w:rFonts w:ascii="Arial" w:hAnsi="Arial"/>
        </w:rPr>
        <w:t xml:space="preserve">Planos mostrando tamaño y ubicación de las perforaciones para los anclajes del equipamiento, señalando las cargas estáticas y dinámicas máximas sobre la estructura de soporte. </w:t>
      </w:r>
    </w:p>
    <w:p w14:paraId="2A3E7865" w14:textId="77777777" w:rsidR="00031BCF" w:rsidRPr="00C554E8" w:rsidRDefault="00031BCF" w:rsidP="00031BCF">
      <w:pPr>
        <w:pStyle w:val="Estilo4"/>
        <w:keepLines/>
        <w:rPr>
          <w:rFonts w:ascii="Arial" w:hAnsi="Arial"/>
        </w:rPr>
      </w:pPr>
      <w:r w:rsidRPr="00C554E8">
        <w:rPr>
          <w:rFonts w:ascii="Arial" w:hAnsi="Arial"/>
        </w:rPr>
        <w:t>Catálogos originales, planos de dimensiones, características completas.</w:t>
      </w:r>
    </w:p>
    <w:p w14:paraId="399D797B" w14:textId="77777777" w:rsidR="00031BCF" w:rsidRPr="00C554E8" w:rsidRDefault="00031BCF" w:rsidP="00031BCF">
      <w:pPr>
        <w:pStyle w:val="Estilo4"/>
        <w:keepLines/>
        <w:rPr>
          <w:rFonts w:ascii="Arial" w:hAnsi="Arial"/>
        </w:rPr>
      </w:pPr>
      <w:r w:rsidRPr="00C554E8">
        <w:rPr>
          <w:rFonts w:ascii="Arial" w:hAnsi="Arial"/>
        </w:rPr>
        <w:t>Procedimientos de inspección del suministro.</w:t>
      </w:r>
    </w:p>
    <w:p w14:paraId="694A45C3" w14:textId="77777777" w:rsidR="00031BCF" w:rsidRPr="00C554E8" w:rsidRDefault="00031BCF" w:rsidP="00031BCF">
      <w:pPr>
        <w:pStyle w:val="Estilo4"/>
        <w:keepLines/>
        <w:rPr>
          <w:rFonts w:ascii="Arial" w:hAnsi="Arial"/>
        </w:rPr>
      </w:pPr>
      <w:r w:rsidRPr="00C554E8">
        <w:rPr>
          <w:rFonts w:ascii="Arial" w:hAnsi="Arial"/>
        </w:rPr>
        <w:t>Informe con protocolos y certificados de pruebas realizadas.</w:t>
      </w:r>
    </w:p>
    <w:p w14:paraId="61634120" w14:textId="77777777" w:rsidR="00031BCF" w:rsidRPr="00C554E8" w:rsidRDefault="00031BCF" w:rsidP="00031BCF">
      <w:pPr>
        <w:pStyle w:val="Estilo4"/>
        <w:keepLines/>
        <w:rPr>
          <w:rFonts w:ascii="Arial" w:hAnsi="Arial"/>
        </w:rPr>
      </w:pPr>
      <w:r w:rsidRPr="00C554E8">
        <w:rPr>
          <w:rFonts w:ascii="Arial" w:hAnsi="Arial"/>
        </w:rPr>
        <w:t>Listado de materiales incluidos con el suministro.</w:t>
      </w:r>
    </w:p>
    <w:p w14:paraId="37C6490F" w14:textId="77777777" w:rsidR="00031BCF" w:rsidRPr="00C554E8" w:rsidRDefault="00031BCF" w:rsidP="00031BCF">
      <w:pPr>
        <w:pStyle w:val="Estilo4"/>
        <w:keepLines/>
        <w:rPr>
          <w:rFonts w:ascii="Arial" w:hAnsi="Arial"/>
        </w:rPr>
      </w:pPr>
      <w:r w:rsidRPr="00C554E8">
        <w:rPr>
          <w:rFonts w:ascii="Arial" w:hAnsi="Arial"/>
        </w:rPr>
        <w:t>Instrucciones para el transporte, manejo, izado, montaje, puesta en servicio, operación, reparación y mantención del equipamiento.</w:t>
      </w:r>
    </w:p>
    <w:p w14:paraId="4CED9585" w14:textId="77777777" w:rsidR="00031BCF" w:rsidRPr="00C554E8" w:rsidRDefault="00031BCF" w:rsidP="00031BCF">
      <w:pPr>
        <w:pStyle w:val="Estilo4"/>
        <w:keepLines/>
        <w:rPr>
          <w:rFonts w:ascii="Arial" w:hAnsi="Arial"/>
        </w:rPr>
      </w:pPr>
      <w:r w:rsidRPr="00C554E8">
        <w:rPr>
          <w:rFonts w:ascii="Arial" w:hAnsi="Arial"/>
        </w:rPr>
        <w:t>Manual de montaje de los equipos con indicación de los torques de apriete de todos los pernos y tuercas que se instalan en la obra.</w:t>
      </w:r>
    </w:p>
    <w:p w14:paraId="518DFDAF" w14:textId="77777777" w:rsidR="00031BCF" w:rsidRPr="00C554E8" w:rsidRDefault="00031BCF" w:rsidP="00031BCF">
      <w:pPr>
        <w:pStyle w:val="Estilo4"/>
        <w:keepLines/>
        <w:rPr>
          <w:rFonts w:ascii="Arial" w:hAnsi="Arial"/>
        </w:rPr>
      </w:pPr>
      <w:r w:rsidRPr="00C554E8">
        <w:rPr>
          <w:rFonts w:ascii="Arial" w:hAnsi="Arial"/>
        </w:rPr>
        <w:t>Hoja de datos certificada del suministro.</w:t>
      </w:r>
    </w:p>
    <w:p w14:paraId="4F4A11C4" w14:textId="77777777" w:rsidR="00031BCF" w:rsidRPr="00654259" w:rsidRDefault="00031BCF" w:rsidP="00031BCF">
      <w:pPr>
        <w:rPr>
          <w:rFonts w:cs="Arial"/>
        </w:rPr>
      </w:pPr>
      <w:r w:rsidRPr="00654259">
        <w:rPr>
          <w:rFonts w:cs="Arial"/>
        </w:rPr>
        <w:t>Además de las copias en papel requeridas, EL FABRICANTE deberá enviar los documentos indicados en archivos digitales en una memoria USB. Los archivos que se entreguen, según corresponda, deberán ser compatibles con los siguientes programas en las versiones indicadas, en caso contrario, deberá solicitarse la aprobación del PROPIETARIO, para el envío en otras versiones:</w:t>
      </w:r>
    </w:p>
    <w:p w14:paraId="67987B52" w14:textId="77777777" w:rsidR="00031BCF" w:rsidRPr="00C554E8" w:rsidRDefault="00031BCF" w:rsidP="00031BCF">
      <w:pPr>
        <w:pStyle w:val="Estilo5"/>
        <w:keepLines/>
        <w:rPr>
          <w:rFonts w:ascii="Arial" w:hAnsi="Arial" w:cs="Arial"/>
        </w:rPr>
      </w:pPr>
      <w:r w:rsidRPr="00C554E8">
        <w:rPr>
          <w:rFonts w:ascii="Arial" w:hAnsi="Arial" w:cs="Arial"/>
        </w:rPr>
        <w:t>Planos AUTOCAD</w:t>
      </w:r>
      <w:r>
        <w:rPr>
          <w:rFonts w:ascii="Arial" w:hAnsi="Arial" w:cs="Arial"/>
        </w:rPr>
        <w:t xml:space="preserve"> 2013.</w:t>
      </w:r>
    </w:p>
    <w:p w14:paraId="5FBFE0F0" w14:textId="77777777" w:rsidR="00031BCF" w:rsidRPr="00C554E8" w:rsidRDefault="00031BCF" w:rsidP="00031BCF">
      <w:pPr>
        <w:pStyle w:val="Estilo5"/>
        <w:keepLines/>
        <w:rPr>
          <w:rFonts w:ascii="Arial" w:hAnsi="Arial" w:cs="Arial"/>
        </w:rPr>
      </w:pPr>
      <w:r w:rsidRPr="00C554E8">
        <w:rPr>
          <w:rFonts w:ascii="Arial" w:hAnsi="Arial" w:cs="Arial"/>
        </w:rPr>
        <w:t xml:space="preserve">Textos WORD 2013 </w:t>
      </w:r>
      <w:r>
        <w:rPr>
          <w:rFonts w:ascii="Arial" w:hAnsi="Arial" w:cs="Arial"/>
        </w:rPr>
        <w:t>o superiores</w:t>
      </w:r>
      <w:r w:rsidRPr="00C554E8">
        <w:rPr>
          <w:rFonts w:ascii="Arial" w:hAnsi="Arial" w:cs="Arial"/>
        </w:rPr>
        <w:t>.</w:t>
      </w:r>
    </w:p>
    <w:p w14:paraId="5F254375" w14:textId="77777777" w:rsidR="00031BCF" w:rsidRPr="00C554E8" w:rsidRDefault="00031BCF" w:rsidP="00031BCF">
      <w:pPr>
        <w:pStyle w:val="Estilo5"/>
        <w:keepLines/>
        <w:rPr>
          <w:rFonts w:ascii="Arial" w:hAnsi="Arial" w:cs="Arial"/>
        </w:rPr>
      </w:pPr>
      <w:r w:rsidRPr="00C554E8">
        <w:rPr>
          <w:rFonts w:ascii="Arial" w:hAnsi="Arial" w:cs="Arial"/>
        </w:rPr>
        <w:t>Planillas EXCEL 2013</w:t>
      </w:r>
      <w:r>
        <w:rPr>
          <w:rFonts w:ascii="Arial" w:hAnsi="Arial" w:cs="Arial"/>
        </w:rPr>
        <w:t xml:space="preserve"> o superiores.</w:t>
      </w:r>
    </w:p>
    <w:p w14:paraId="3399CB67" w14:textId="77777777" w:rsidR="00031BCF" w:rsidRPr="00654259" w:rsidRDefault="00031BCF" w:rsidP="00031BCF">
      <w:pPr>
        <w:rPr>
          <w:rFonts w:cs="Arial"/>
        </w:rPr>
      </w:pPr>
      <w:r w:rsidRPr="00654259">
        <w:rPr>
          <w:rFonts w:cs="Arial"/>
        </w:rPr>
        <w:t>Los documentos y planos en formato digital deberán ser enviados antes del despacho de los suministros con la finalidad de que el PROPIETARIO comente, acepte o apruebe la información enviada. Se debe prever el envío de esta información con la debida antelación, para evitar retrasos, debido a los posibles comentarios a ellos.</w:t>
      </w:r>
    </w:p>
    <w:p w14:paraId="2E1CF779" w14:textId="77777777" w:rsidR="00031BCF" w:rsidRPr="00654259" w:rsidRDefault="00031BCF" w:rsidP="00031BCF">
      <w:pPr>
        <w:rPr>
          <w:rFonts w:cs="Arial"/>
        </w:rPr>
      </w:pPr>
      <w:r w:rsidRPr="00654259">
        <w:rPr>
          <w:rFonts w:cs="Arial"/>
        </w:rPr>
        <w:lastRenderedPageBreak/>
        <w:t>La información de ingeniería deberá ser escrita en español. Documentos en otro idioma no serán aceptados</w:t>
      </w:r>
      <w:r>
        <w:rPr>
          <w:rFonts w:cs="Arial"/>
        </w:rPr>
        <w:t>.</w:t>
      </w:r>
    </w:p>
    <w:p w14:paraId="284EBA9F" w14:textId="77777777" w:rsidR="00031BCF" w:rsidRPr="00654259" w:rsidRDefault="00031BCF" w:rsidP="00031BCF">
      <w:pPr>
        <w:rPr>
          <w:rFonts w:cs="Arial"/>
        </w:rPr>
      </w:pPr>
      <w:r w:rsidRPr="00654259">
        <w:rPr>
          <w:rFonts w:cs="Arial"/>
        </w:rPr>
        <w:t>Las medidas y cálculos serán indicados en unidades del S.I. Las unidades inglesas serán aceptadas si se indica su equivalencia en el S.I.</w:t>
      </w:r>
    </w:p>
    <w:p w14:paraId="6F5A1B2F" w14:textId="77777777" w:rsidR="00031BCF" w:rsidRPr="00654259" w:rsidRDefault="00031BCF" w:rsidP="00031BCF">
      <w:pPr>
        <w:rPr>
          <w:rFonts w:cs="Arial"/>
        </w:rPr>
      </w:pPr>
      <w:r w:rsidRPr="00654259">
        <w:rPr>
          <w:rFonts w:cs="Arial"/>
        </w:rPr>
        <w:t>Los planos y documentos deberán mostrar el equipo especificado. Planos típicos no serán aceptados.</w:t>
      </w:r>
    </w:p>
    <w:p w14:paraId="6ED1C778" w14:textId="77777777" w:rsidR="00031BCF" w:rsidRDefault="00031BCF" w:rsidP="00031BCF">
      <w:pPr>
        <w:rPr>
          <w:rFonts w:cs="Arial"/>
        </w:rPr>
      </w:pPr>
      <w:r w:rsidRPr="00654259">
        <w:rPr>
          <w:rFonts w:cs="Arial"/>
        </w:rPr>
        <w:t>EL FABRICANTE, además, deberá generar y enviar al PROPIETARIO avances semanales con el estado de fabricación del suministro.</w:t>
      </w:r>
    </w:p>
    <w:p w14:paraId="00DE27EE" w14:textId="77777777" w:rsidR="00031BCF" w:rsidRPr="00654259" w:rsidRDefault="00031BCF" w:rsidP="00031BCF">
      <w:pPr>
        <w:rPr>
          <w:rFonts w:cs="Arial"/>
        </w:rPr>
      </w:pPr>
      <w:bookmarkStart w:id="61" w:name="_Hlk189061834"/>
      <w:r w:rsidRPr="00ED3192">
        <w:rPr>
          <w:rFonts w:cs="Arial"/>
        </w:rPr>
        <w:t xml:space="preserve">El Fabricante deberá enviar por escrito cada dos meses un informe que recoja el avance del plan de fabricación, así como la previsión de las inspecciones internas que se incluyan en el Programa de Puntos de Inspección.  </w:t>
      </w:r>
      <w:bookmarkEnd w:id="59"/>
      <w:bookmarkEnd w:id="61"/>
    </w:p>
    <w:p w14:paraId="23F4ED07" w14:textId="77777777" w:rsidR="00031BCF" w:rsidRDefault="00031BCF" w:rsidP="00031BCF">
      <w:pPr>
        <w:pStyle w:val="Ttulo2"/>
      </w:pPr>
      <w:bookmarkStart w:id="62" w:name="_Toc189214814"/>
      <w:bookmarkStart w:id="63" w:name="_Toc192659343"/>
      <w:r>
        <w:t>DOCUMENTACIÓN TÉCNICA QUE DEBE FACILITAR EL FABRICANTE DESPUÉS DE LAS PRUEBAS EN FÁBRICA:</w:t>
      </w:r>
      <w:bookmarkEnd w:id="62"/>
      <w:bookmarkEnd w:id="63"/>
    </w:p>
    <w:p w14:paraId="0635EB61" w14:textId="77777777" w:rsidR="00031BCF" w:rsidRPr="0084045E" w:rsidRDefault="00031BCF" w:rsidP="00031BCF">
      <w:pPr>
        <w:rPr>
          <w:rFonts w:cs="Arial"/>
        </w:rPr>
      </w:pPr>
      <w:r w:rsidRPr="0084045E">
        <w:rPr>
          <w:rFonts w:cs="Arial"/>
        </w:rPr>
        <w:t xml:space="preserve">El Fabricante entregará el reporte de pruebas de rutina y pruebas tipo, el libro de instrucciones y el dossier de calidad. </w:t>
      </w:r>
    </w:p>
    <w:p w14:paraId="5D93A6CD" w14:textId="73E69906" w:rsidR="00031BCF" w:rsidRPr="0084045E" w:rsidRDefault="00031BCF" w:rsidP="00031BCF">
      <w:pPr>
        <w:rPr>
          <w:rFonts w:cs="Arial"/>
        </w:rPr>
      </w:pPr>
      <w:r w:rsidRPr="0084045E">
        <w:rPr>
          <w:rFonts w:cs="Arial"/>
        </w:rPr>
        <w:t xml:space="preserve">El libro de instrucciones contendrá las instrucciones de almacenamiento, transporte, montaje, operación y mantenimiento, así como el conjunto completo de planos y documentos </w:t>
      </w:r>
      <w:r>
        <w:rPr>
          <w:rFonts w:cs="Arial"/>
        </w:rPr>
        <w:t>del REACTOR TRIFASICO</w:t>
      </w:r>
      <w:r w:rsidRPr="0084045E">
        <w:rPr>
          <w:rFonts w:cs="Arial"/>
        </w:rPr>
        <w:t xml:space="preserve">. </w:t>
      </w:r>
    </w:p>
    <w:p w14:paraId="3731907D" w14:textId="77777777" w:rsidR="00031BCF" w:rsidRPr="00654259" w:rsidRDefault="00031BCF" w:rsidP="00031BCF">
      <w:pPr>
        <w:pStyle w:val="Ttulo1"/>
        <w:rPr>
          <w:rFonts w:cs="Arial"/>
        </w:rPr>
      </w:pPr>
      <w:bookmarkStart w:id="64" w:name="_Toc189214815"/>
      <w:bookmarkStart w:id="65" w:name="_Toc192659344"/>
      <w:r w:rsidRPr="00654259">
        <w:rPr>
          <w:rFonts w:cs="Arial"/>
        </w:rPr>
        <w:t>REQUERIMIENTOS DE CALIDAD</w:t>
      </w:r>
      <w:bookmarkEnd w:id="64"/>
      <w:bookmarkEnd w:id="65"/>
    </w:p>
    <w:p w14:paraId="0380E87A" w14:textId="77777777" w:rsidR="00031BCF" w:rsidRPr="00515D6F" w:rsidRDefault="00031BCF" w:rsidP="00031BCF">
      <w:pPr>
        <w:rPr>
          <w:rFonts w:cs="Arial"/>
        </w:rPr>
      </w:pPr>
      <w:bookmarkStart w:id="66" w:name="_Hlk189062640"/>
      <w:r w:rsidRPr="00515D6F">
        <w:rPr>
          <w:rFonts w:cs="Arial"/>
        </w:rPr>
        <w:t>El proveedor dispondrá de un Plan de Calidad que recogerá de manera correlativa todo el proceso de fabricación, desde la recepción de los materiales hasta la puesta en destino del equipo, así como los puntos de inspección a controlar según el procedimiento interno del Fabricante. El plan de calidad o el Programa de Puntos de Inspección estará a disposición de ENGIE.</w:t>
      </w:r>
    </w:p>
    <w:p w14:paraId="0363345D" w14:textId="77777777" w:rsidR="00031BCF" w:rsidRDefault="00031BCF" w:rsidP="00031BCF">
      <w:pPr>
        <w:rPr>
          <w:rFonts w:cs="Arial"/>
        </w:rPr>
      </w:pPr>
      <w:r w:rsidRPr="00515D6F">
        <w:rPr>
          <w:rFonts w:cs="Arial"/>
        </w:rPr>
        <w:t>El Fabricante asignará al proyecto un Project Manager local, quien será el interlocutor de ENGIE para todos los aspectos relacionados con el suministro objeto de esta especificación.</w:t>
      </w:r>
    </w:p>
    <w:p w14:paraId="0FDC956D" w14:textId="77777777" w:rsidR="00031BCF" w:rsidRDefault="00031BCF" w:rsidP="00031BCF">
      <w:pPr>
        <w:rPr>
          <w:rFonts w:cs="Arial"/>
        </w:rPr>
      </w:pPr>
      <w:r w:rsidRPr="00654259">
        <w:rPr>
          <w:rFonts w:cs="Arial"/>
        </w:rPr>
        <w:t>El PROPIETARIO se reserva el derecho de verificar los procedimientos y la documentación relativa a la fabricación de los equipos, y EL FABRICANTE se obliga a poner a su disposición estos antecedentes</w:t>
      </w:r>
      <w:bookmarkEnd w:id="66"/>
      <w:r w:rsidRPr="00654259">
        <w:rPr>
          <w:rFonts w:cs="Arial"/>
        </w:rPr>
        <w:t>.</w:t>
      </w:r>
    </w:p>
    <w:p w14:paraId="1C5D2E92" w14:textId="77777777" w:rsidR="00031BCF" w:rsidRDefault="00031BCF" w:rsidP="00031BCF">
      <w:pPr>
        <w:keepLines/>
        <w:rPr>
          <w:rFonts w:cs="Arial"/>
        </w:rPr>
      </w:pPr>
      <w:r w:rsidRPr="00D569BC">
        <w:rPr>
          <w:rFonts w:cs="Arial"/>
        </w:rPr>
        <w:t xml:space="preserve">El Fabricante deberá tener en cuenta en el diseño que el reactor debe poder operar de manera continua sin restricciones bajo las condiciones de regulación de tensión máximas </w:t>
      </w:r>
      <w:proofErr w:type="spellStart"/>
      <w:r w:rsidRPr="00D569BC">
        <w:rPr>
          <w:rFonts w:cs="Arial"/>
        </w:rPr>
        <w:t>Umax</w:t>
      </w:r>
      <w:proofErr w:type="spellEnd"/>
      <w:r w:rsidRPr="00D569BC">
        <w:rPr>
          <w:rFonts w:cs="Arial"/>
        </w:rPr>
        <w:t xml:space="preserve"> previstas en la regulación local del sistema de potencia de cada país teniendo en cuenta si el reactor es de barra o de línea y que estará sometido a maniobras de conexión/desconexión frecuentes y sobretensiones de corta y larga duración. Todos los accesorios y componentes deben ser correctamente seleccionados para que no se restrinja la operación continua bajo las condiciones ambientales más exigentes de diseño (altitud y temperatura ambiente máxima) de acuerdo a las normas y a lo estipulado en el documento de requerimientos generales.</w:t>
      </w:r>
    </w:p>
    <w:p w14:paraId="2294B471" w14:textId="77777777" w:rsidR="00031BCF" w:rsidRPr="00145A64" w:rsidRDefault="00031BCF" w:rsidP="00031BCF">
      <w:pPr>
        <w:pStyle w:val="Ttulo1"/>
        <w:rPr>
          <w:rFonts w:cs="Arial"/>
        </w:rPr>
      </w:pPr>
      <w:bookmarkStart w:id="67" w:name="_Toc187414699"/>
      <w:bookmarkStart w:id="68" w:name="_Toc189053351"/>
      <w:bookmarkStart w:id="69" w:name="_Toc189214816"/>
      <w:bookmarkStart w:id="70" w:name="_Hlk189062662"/>
      <w:bookmarkStart w:id="71" w:name="_Toc192659345"/>
      <w:r w:rsidRPr="00145A64">
        <w:rPr>
          <w:rFonts w:cs="Arial"/>
        </w:rPr>
        <w:lastRenderedPageBreak/>
        <w:t>AUTORIZACIÓN DE EXPEDICIÓN</w:t>
      </w:r>
      <w:bookmarkEnd w:id="67"/>
      <w:bookmarkEnd w:id="68"/>
      <w:bookmarkEnd w:id="69"/>
      <w:bookmarkEnd w:id="71"/>
    </w:p>
    <w:p w14:paraId="3DDB2300" w14:textId="77777777" w:rsidR="00031BCF" w:rsidRDefault="00031BCF" w:rsidP="00031BCF">
      <w:pPr>
        <w:rPr>
          <w:rFonts w:cs="Arial"/>
        </w:rPr>
      </w:pPr>
      <w:r w:rsidRPr="00145A64">
        <w:rPr>
          <w:rFonts w:cs="Arial"/>
        </w:rPr>
        <w:t>Previo a la expedición del suministro, el Fabricante solicitará a ENGIE la Autorización de Expedición. El proveedor se encargará de preparar y cumplir los requisitos de su emisión. ENGIE podrá emitir, en caso necesario, una Autorización de Expedición Condicional.</w:t>
      </w:r>
    </w:p>
    <w:p w14:paraId="5C4C1470" w14:textId="77777777" w:rsidR="0011279E" w:rsidRPr="00654259" w:rsidRDefault="0011279E" w:rsidP="0011279E">
      <w:pPr>
        <w:jc w:val="center"/>
        <w:rPr>
          <w:rFonts w:cs="Arial"/>
          <w:lang w:val="es-ES"/>
        </w:rPr>
      </w:pPr>
      <w:bookmarkStart w:id="72" w:name="_Hlk187323316"/>
      <w:bookmarkEnd w:id="70"/>
      <w:r w:rsidRPr="00654259">
        <w:rPr>
          <w:rFonts w:cs="Arial"/>
          <w:lang w:val="es-ES"/>
        </w:rPr>
        <w:t>******************** FIN DEL DOCUMENTO ********************</w:t>
      </w:r>
      <w:bookmarkEnd w:id="72"/>
    </w:p>
    <w:p w14:paraId="6DB8EF84" w14:textId="77777777" w:rsidR="0011279E" w:rsidRPr="00654259" w:rsidRDefault="0011279E" w:rsidP="0011279E">
      <w:pPr>
        <w:rPr>
          <w:rFonts w:cs="Arial"/>
        </w:rPr>
      </w:pPr>
    </w:p>
    <w:sectPr w:rsidR="0011279E" w:rsidRPr="00654259" w:rsidSect="00F17986">
      <w:headerReference w:type="default" r:id="rId14"/>
      <w:footerReference w:type="default" r:id="rId15"/>
      <w:headerReference w:type="first" r:id="rId16"/>
      <w:pgSz w:w="12240" w:h="15840" w:code="1"/>
      <w:pgMar w:top="1701"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E9CEA" w14:textId="77777777" w:rsidR="00426929" w:rsidRDefault="00426929">
      <w:r>
        <w:separator/>
      </w:r>
    </w:p>
  </w:endnote>
  <w:endnote w:type="continuationSeparator" w:id="0">
    <w:p w14:paraId="54011E13" w14:textId="77777777" w:rsidR="00426929" w:rsidRDefault="00426929">
      <w:r>
        <w:continuationSeparator/>
      </w:r>
    </w:p>
  </w:endnote>
  <w:endnote w:type="continuationNotice" w:id="1">
    <w:p w14:paraId="6DF386D5" w14:textId="77777777" w:rsidR="00426929" w:rsidRDefault="0042692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egrita">
    <w:altName w:val="Arial"/>
    <w:panose1 w:val="020B0704020202020204"/>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rutiger Light">
    <w:altName w:val="Calibri"/>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4AB84" w14:textId="77777777" w:rsidR="001E205A" w:rsidRDefault="001E205A" w:rsidP="00B510B9">
    <w:pPr>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4BAE9" w14:textId="77777777" w:rsidR="00426929" w:rsidRDefault="00426929">
      <w:r>
        <w:separator/>
      </w:r>
    </w:p>
  </w:footnote>
  <w:footnote w:type="continuationSeparator" w:id="0">
    <w:p w14:paraId="79420A2A" w14:textId="77777777" w:rsidR="00426929" w:rsidRDefault="00426929">
      <w:r>
        <w:continuationSeparator/>
      </w:r>
    </w:p>
  </w:footnote>
  <w:footnote w:type="continuationNotice" w:id="1">
    <w:p w14:paraId="389E8F23" w14:textId="77777777" w:rsidR="00426929" w:rsidRDefault="0042692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3" w:type="dxa"/>
      <w:jc w:val="center"/>
      <w:tblBorders>
        <w:bottom w:val="single" w:sz="4" w:space="0" w:color="auto"/>
      </w:tblBorders>
      <w:tblLook w:val="04A0" w:firstRow="1" w:lastRow="0" w:firstColumn="1" w:lastColumn="0" w:noHBand="0" w:noVBand="1"/>
    </w:tblPr>
    <w:tblGrid>
      <w:gridCol w:w="2689"/>
      <w:gridCol w:w="3969"/>
      <w:gridCol w:w="2885"/>
    </w:tblGrid>
    <w:tr w:rsidR="00254872" w:rsidRPr="00A83A97" w14:paraId="3ACD97F6" w14:textId="77777777" w:rsidTr="001D65FC">
      <w:trPr>
        <w:trHeight w:val="603"/>
        <w:jc w:val="center"/>
      </w:trPr>
      <w:tc>
        <w:tcPr>
          <w:tcW w:w="2689" w:type="dxa"/>
        </w:tcPr>
        <w:p w14:paraId="7086A8D9" w14:textId="77777777" w:rsidR="00254872" w:rsidRPr="004D3ED4" w:rsidRDefault="00254872" w:rsidP="00254872">
          <w:pPr>
            <w:pStyle w:val="Encabezado"/>
            <w:tabs>
              <w:tab w:val="right" w:pos="9900"/>
            </w:tabs>
            <w:ind w:left="0"/>
            <w:jc w:val="left"/>
            <w:rPr>
              <w:rFonts w:ascii="Frutiger Light" w:hAnsi="Frutiger Light"/>
              <w:b/>
              <w:sz w:val="16"/>
              <w:szCs w:val="16"/>
              <w:lang w:val="es-ES"/>
            </w:rPr>
          </w:pPr>
          <w:r>
            <w:rPr>
              <w:noProof/>
            </w:rPr>
            <w:drawing>
              <wp:anchor distT="0" distB="0" distL="114300" distR="114300" simplePos="0" relativeHeight="251658242" behindDoc="1" locked="0" layoutInCell="1" allowOverlap="1" wp14:anchorId="7C4B993F" wp14:editId="7B4300C4">
                <wp:simplePos x="0" y="0"/>
                <wp:positionH relativeFrom="column">
                  <wp:posOffset>0</wp:posOffset>
                </wp:positionH>
                <wp:positionV relativeFrom="paragraph">
                  <wp:posOffset>212725</wp:posOffset>
                </wp:positionV>
                <wp:extent cx="1219200" cy="504825"/>
                <wp:effectExtent l="0" t="0" r="0" b="9525"/>
                <wp:wrapThrough wrapText="bothSides">
                  <wp:wrapPolygon edited="0">
                    <wp:start x="0" y="0"/>
                    <wp:lineTo x="0" y="21192"/>
                    <wp:lineTo x="21263" y="21192"/>
                    <wp:lineTo x="21263" y="0"/>
                    <wp:lineTo x="0" y="0"/>
                  </wp:wrapPolygon>
                </wp:wrapThrough>
                <wp:docPr id="1882212705"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504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69" w:type="dxa"/>
          <w:vAlign w:val="center"/>
        </w:tcPr>
        <w:p w14:paraId="79088CE2" w14:textId="77777777" w:rsidR="00254872" w:rsidRPr="003E09E3" w:rsidRDefault="00254872" w:rsidP="00254872">
          <w:pPr>
            <w:pStyle w:val="Encabezado"/>
            <w:tabs>
              <w:tab w:val="right" w:pos="9900"/>
            </w:tabs>
            <w:ind w:left="310" w:right="323"/>
            <w:jc w:val="center"/>
            <w:rPr>
              <w:rFonts w:cs="Arial"/>
              <w:szCs w:val="22"/>
              <w:lang w:val="pt-BR"/>
            </w:rPr>
          </w:pPr>
          <w:r w:rsidRPr="003E09E3">
            <w:rPr>
              <w:rFonts w:cs="Arial"/>
              <w:sz w:val="18"/>
              <w:szCs w:val="18"/>
              <w:lang w:val="pt-BR"/>
            </w:rPr>
            <w:t xml:space="preserve">NUEVO </w:t>
          </w:r>
          <w:proofErr w:type="spellStart"/>
          <w:r w:rsidRPr="003E09E3">
            <w:rPr>
              <w:rFonts w:cs="Arial"/>
              <w:sz w:val="18"/>
              <w:szCs w:val="18"/>
              <w:lang w:val="pt-BR"/>
            </w:rPr>
            <w:t>REACTOR</w:t>
          </w:r>
          <w:proofErr w:type="spellEnd"/>
          <w:r w:rsidRPr="003E09E3">
            <w:rPr>
              <w:rFonts w:cs="Arial"/>
              <w:sz w:val="18"/>
              <w:szCs w:val="18"/>
              <w:lang w:val="pt-BR"/>
            </w:rPr>
            <w:t xml:space="preserve"> DE LÍNEA </w:t>
          </w:r>
          <w:r w:rsidRPr="003E09E3">
            <w:rPr>
              <w:rFonts w:cs="Arial"/>
              <w:sz w:val="18"/>
              <w:szCs w:val="18"/>
              <w:lang w:val="pt-BR"/>
            </w:rPr>
            <w:br/>
            <w:t xml:space="preserve">1X220 kV NUEVA POZO </w:t>
          </w:r>
          <w:proofErr w:type="spellStart"/>
          <w:r w:rsidRPr="003E09E3">
            <w:rPr>
              <w:rFonts w:cs="Arial"/>
              <w:sz w:val="18"/>
              <w:szCs w:val="18"/>
              <w:lang w:val="pt-BR"/>
            </w:rPr>
            <w:t>ALMONTE</w:t>
          </w:r>
          <w:proofErr w:type="spellEnd"/>
          <w:r w:rsidRPr="003E09E3">
            <w:rPr>
              <w:rFonts w:cs="Arial"/>
              <w:sz w:val="18"/>
              <w:szCs w:val="18"/>
              <w:lang w:val="pt-BR"/>
            </w:rPr>
            <w:t>-RONCACHO, EN S/E RONCACHO</w:t>
          </w:r>
        </w:p>
      </w:tc>
      <w:tc>
        <w:tcPr>
          <w:tcW w:w="2885" w:type="dxa"/>
        </w:tcPr>
        <w:p w14:paraId="31489043" w14:textId="77777777" w:rsidR="001D65FC" w:rsidRPr="001D65FC" w:rsidRDefault="001D65FC" w:rsidP="001D65FC">
          <w:pPr>
            <w:pStyle w:val="Encabezado"/>
            <w:tabs>
              <w:tab w:val="right" w:pos="9900"/>
            </w:tabs>
            <w:jc w:val="right"/>
            <w:rPr>
              <w:rFonts w:cs="Arial"/>
              <w:b/>
              <w:sz w:val="16"/>
              <w:szCs w:val="16"/>
              <w:lang w:val="es-ES"/>
            </w:rPr>
          </w:pPr>
          <w:proofErr w:type="spellStart"/>
          <w:r w:rsidRPr="001D65FC">
            <w:rPr>
              <w:rFonts w:cs="Arial"/>
              <w:b/>
              <w:sz w:val="16"/>
              <w:szCs w:val="16"/>
              <w:lang w:val="es-ES"/>
            </w:rPr>
            <w:t>IEB</w:t>
          </w:r>
          <w:proofErr w:type="spellEnd"/>
        </w:p>
        <w:p w14:paraId="47D32CD6" w14:textId="4F4A1E42" w:rsidR="001D65FC" w:rsidRPr="001D65FC" w:rsidRDefault="001D65FC" w:rsidP="001D65FC">
          <w:pPr>
            <w:pStyle w:val="Encabezado"/>
            <w:tabs>
              <w:tab w:val="right" w:pos="9900"/>
            </w:tabs>
            <w:spacing w:before="0"/>
            <w:ind w:left="0"/>
            <w:jc w:val="right"/>
            <w:rPr>
              <w:rFonts w:cs="Arial"/>
              <w:sz w:val="16"/>
              <w:szCs w:val="16"/>
              <w:lang w:val="es-CO"/>
            </w:rPr>
          </w:pPr>
          <w:r w:rsidRPr="001D65FC">
            <w:rPr>
              <w:rFonts w:cs="Arial"/>
              <w:sz w:val="16"/>
              <w:szCs w:val="16"/>
              <w:lang w:val="es-CO"/>
            </w:rPr>
            <w:t xml:space="preserve">Especificación técnica </w:t>
          </w:r>
          <w:r w:rsidR="0069603D">
            <w:rPr>
              <w:rFonts w:cs="Arial"/>
              <w:sz w:val="16"/>
              <w:szCs w:val="16"/>
              <w:lang w:val="es-CO"/>
            </w:rPr>
            <w:t xml:space="preserve">reactor </w:t>
          </w:r>
          <w:r w:rsidR="00D455A3">
            <w:rPr>
              <w:rFonts w:cs="Arial"/>
              <w:sz w:val="16"/>
              <w:szCs w:val="16"/>
              <w:lang w:val="es-CO"/>
            </w:rPr>
            <w:t>trifásico 220</w:t>
          </w:r>
          <w:r w:rsidRPr="001D65FC">
            <w:rPr>
              <w:rFonts w:cs="Arial"/>
              <w:sz w:val="16"/>
              <w:szCs w:val="16"/>
              <w:lang w:val="es-CO"/>
            </w:rPr>
            <w:t xml:space="preserve"> kV</w:t>
          </w:r>
        </w:p>
        <w:p w14:paraId="0B6BE70F" w14:textId="34AC84B1" w:rsidR="001D65FC" w:rsidRPr="0055318E" w:rsidRDefault="001D65FC" w:rsidP="001D65FC">
          <w:pPr>
            <w:pStyle w:val="Encabezado"/>
            <w:tabs>
              <w:tab w:val="right" w:pos="9900"/>
            </w:tabs>
            <w:spacing w:before="0"/>
            <w:ind w:left="0"/>
            <w:jc w:val="right"/>
            <w:rPr>
              <w:rFonts w:cs="Arial"/>
              <w:sz w:val="16"/>
              <w:szCs w:val="16"/>
              <w:lang w:val="fr-FR"/>
            </w:rPr>
          </w:pPr>
          <w:r w:rsidRPr="0055318E">
            <w:rPr>
              <w:rFonts w:cs="Arial"/>
              <w:sz w:val="16"/>
              <w:szCs w:val="16"/>
              <w:lang w:val="fr-FR"/>
            </w:rPr>
            <w:t>ENG-OA-RON-SE-EL-ET-02</w:t>
          </w:r>
          <w:r w:rsidR="00842E43" w:rsidRPr="0055318E">
            <w:rPr>
              <w:rFonts w:cs="Arial"/>
              <w:sz w:val="16"/>
              <w:szCs w:val="16"/>
              <w:lang w:val="fr-FR"/>
            </w:rPr>
            <w:t>2</w:t>
          </w:r>
        </w:p>
        <w:p w14:paraId="7D1CC05C" w14:textId="29F65897" w:rsidR="00134925" w:rsidRPr="0055318E" w:rsidRDefault="001D65FC" w:rsidP="001D65FC">
          <w:pPr>
            <w:pStyle w:val="Encabezado"/>
            <w:tabs>
              <w:tab w:val="right" w:pos="9900"/>
            </w:tabs>
            <w:jc w:val="right"/>
            <w:rPr>
              <w:rFonts w:cs="Arial"/>
              <w:bCs/>
              <w:sz w:val="16"/>
              <w:szCs w:val="16"/>
              <w:lang w:val="fr-FR"/>
            </w:rPr>
          </w:pPr>
          <w:proofErr w:type="spellStart"/>
          <w:r w:rsidRPr="0055318E">
            <w:rPr>
              <w:rFonts w:cs="Arial"/>
              <w:bCs/>
              <w:sz w:val="16"/>
              <w:szCs w:val="16"/>
              <w:lang w:val="fr-FR"/>
            </w:rPr>
            <w:t>Rev</w:t>
          </w:r>
          <w:proofErr w:type="spellEnd"/>
          <w:r w:rsidRPr="0055318E">
            <w:rPr>
              <w:rFonts w:cs="Arial"/>
              <w:bCs/>
              <w:sz w:val="16"/>
              <w:szCs w:val="16"/>
              <w:lang w:val="fr-FR"/>
            </w:rPr>
            <w:t xml:space="preserve">. </w:t>
          </w:r>
          <w:r w:rsidR="00134925">
            <w:rPr>
              <w:rFonts w:cs="Arial"/>
              <w:bCs/>
              <w:sz w:val="16"/>
              <w:szCs w:val="16"/>
              <w:lang w:val="fr-FR"/>
            </w:rPr>
            <w:t>0</w:t>
          </w:r>
        </w:p>
        <w:p w14:paraId="5017C42B" w14:textId="24C47CA1" w:rsidR="00254872" w:rsidRPr="00D27619" w:rsidRDefault="001D65FC" w:rsidP="001D65FC">
          <w:pPr>
            <w:pStyle w:val="Encabezado"/>
            <w:tabs>
              <w:tab w:val="center" w:pos="1476"/>
              <w:tab w:val="center" w:pos="4342"/>
              <w:tab w:val="right" w:pos="9900"/>
            </w:tabs>
            <w:spacing w:before="0"/>
            <w:jc w:val="right"/>
            <w:rPr>
              <w:rFonts w:ascii="Calibri Light" w:hAnsi="Calibri Light" w:cs="Calibri Light"/>
              <w:sz w:val="16"/>
              <w:szCs w:val="16"/>
              <w:lang w:val="en-US"/>
            </w:rPr>
          </w:pPr>
          <w:r w:rsidRPr="001D65FC">
            <w:rPr>
              <w:rFonts w:cs="Arial"/>
              <w:bCs/>
              <w:sz w:val="16"/>
              <w:szCs w:val="16"/>
              <w:lang w:val="es-ES"/>
            </w:rPr>
            <w:t xml:space="preserve">Página </w:t>
          </w:r>
          <w:r w:rsidRPr="001D65FC">
            <w:rPr>
              <w:rFonts w:cs="Arial"/>
              <w:bCs/>
              <w:sz w:val="16"/>
              <w:szCs w:val="16"/>
              <w:lang w:val="es-ES"/>
            </w:rPr>
            <w:fldChar w:fldCharType="begin"/>
          </w:r>
          <w:r w:rsidRPr="001D65FC">
            <w:rPr>
              <w:rFonts w:cs="Arial"/>
              <w:bCs/>
              <w:sz w:val="16"/>
              <w:szCs w:val="16"/>
              <w:lang w:val="es-ES"/>
            </w:rPr>
            <w:instrText xml:space="preserve"> PAGE </w:instrText>
          </w:r>
          <w:r w:rsidRPr="001D65FC">
            <w:rPr>
              <w:rFonts w:cs="Arial"/>
              <w:bCs/>
              <w:sz w:val="16"/>
              <w:szCs w:val="16"/>
              <w:lang w:val="es-ES"/>
            </w:rPr>
            <w:fldChar w:fldCharType="separate"/>
          </w:r>
          <w:r>
            <w:rPr>
              <w:rFonts w:cs="Arial"/>
              <w:bCs/>
              <w:sz w:val="16"/>
              <w:szCs w:val="16"/>
              <w:lang w:val="es-ES"/>
            </w:rPr>
            <w:t>15</w:t>
          </w:r>
          <w:r w:rsidRPr="001D65FC">
            <w:rPr>
              <w:rFonts w:cs="Arial"/>
              <w:bCs/>
              <w:sz w:val="16"/>
              <w:szCs w:val="16"/>
              <w:lang w:val="es-ES"/>
            </w:rPr>
            <w:fldChar w:fldCharType="end"/>
          </w:r>
        </w:p>
      </w:tc>
    </w:tr>
  </w:tbl>
  <w:p w14:paraId="645820CB" w14:textId="77777777" w:rsidR="00254872" w:rsidRDefault="00254872" w:rsidP="00B15C01">
    <w:pPr>
      <w:pStyle w:val="Encabezado"/>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076BF" w14:textId="1025F771" w:rsidR="001E205A" w:rsidRDefault="000261B0" w:rsidP="00650EEB">
    <w:pPr>
      <w:pStyle w:val="Encabezado"/>
    </w:pPr>
    <w:r>
      <w:rPr>
        <w:noProof/>
      </w:rPr>
      <w:drawing>
        <wp:anchor distT="0" distB="0" distL="114300" distR="114300" simplePos="0" relativeHeight="251658241" behindDoc="0" locked="0" layoutInCell="1" allowOverlap="1" wp14:anchorId="7E7C3684" wp14:editId="6EB0CFEF">
          <wp:simplePos x="0" y="0"/>
          <wp:positionH relativeFrom="column">
            <wp:posOffset>5495925</wp:posOffset>
          </wp:positionH>
          <wp:positionV relativeFrom="paragraph">
            <wp:posOffset>1270</wp:posOffset>
          </wp:positionV>
          <wp:extent cx="1036320" cy="660400"/>
          <wp:effectExtent l="0" t="0" r="0" b="0"/>
          <wp:wrapNone/>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320" cy="660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7E44640E" wp14:editId="7A877677">
          <wp:simplePos x="0" y="0"/>
          <wp:positionH relativeFrom="column">
            <wp:posOffset>164465</wp:posOffset>
          </wp:positionH>
          <wp:positionV relativeFrom="paragraph">
            <wp:posOffset>58420</wp:posOffset>
          </wp:positionV>
          <wp:extent cx="1351280" cy="504825"/>
          <wp:effectExtent l="0" t="0" r="0" b="0"/>
          <wp:wrapThrough wrapText="bothSides">
            <wp:wrapPolygon edited="0">
              <wp:start x="0" y="0"/>
              <wp:lineTo x="0" y="21192"/>
              <wp:lineTo x="21316" y="21192"/>
              <wp:lineTo x="21316" y="0"/>
              <wp:lineTo x="0" y="0"/>
            </wp:wrapPolygon>
          </wp:wrapThrough>
          <wp:docPr id="2"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51280" cy="504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D4203"/>
    <w:multiLevelType w:val="hybridMultilevel"/>
    <w:tmpl w:val="45787A9E"/>
    <w:lvl w:ilvl="0" w:tplc="A8B48A24">
      <w:start w:val="6"/>
      <w:numFmt w:val="bullet"/>
      <w:lvlText w:val="-"/>
      <w:lvlJc w:val="left"/>
      <w:pPr>
        <w:ind w:left="720" w:hanging="360"/>
      </w:pPr>
      <w:rPr>
        <w:rFonts w:ascii="Calibri" w:eastAsia="Times New Roman"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D76275E"/>
    <w:multiLevelType w:val="hybridMultilevel"/>
    <w:tmpl w:val="381CE2AC"/>
    <w:lvl w:ilvl="0" w:tplc="58C0429E">
      <w:start w:val="1"/>
      <w:numFmt w:val="bullet"/>
      <w:pStyle w:val="Im3Vietanormal1"/>
      <w:lvlText w:val=""/>
      <w:lvlJc w:val="left"/>
      <w:pPr>
        <w:ind w:left="1146" w:hanging="360"/>
      </w:pPr>
      <w:rPr>
        <w:rFonts w:ascii="Symbol" w:hAnsi="Symbol" w:hint="default"/>
      </w:rPr>
    </w:lvl>
    <w:lvl w:ilvl="1" w:tplc="9C2E2A8E">
      <w:numFmt w:val="bullet"/>
      <w:lvlText w:val="·"/>
      <w:lvlJc w:val="left"/>
      <w:pPr>
        <w:ind w:left="1866" w:hanging="360"/>
      </w:pPr>
      <w:rPr>
        <w:rFonts w:ascii="Calibri Light" w:eastAsia="Calibri" w:hAnsi="Calibri Light" w:cs="Calibri Light"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2" w15:restartNumberingAfterBreak="0">
    <w:nsid w:val="14DC742A"/>
    <w:multiLevelType w:val="multilevel"/>
    <w:tmpl w:val="01F8D216"/>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ascii="Arial" w:hAnsi="Arial" w:cs="Arial" w:hint="default"/>
        <w:sz w:val="22"/>
        <w:szCs w:val="22"/>
      </w:rPr>
    </w:lvl>
    <w:lvl w:ilvl="2">
      <w:start w:val="1"/>
      <w:numFmt w:val="decimal"/>
      <w:pStyle w:val="Ttulo3"/>
      <w:lvlText w:val="%1.%2.%3"/>
      <w:lvlJc w:val="left"/>
      <w:pPr>
        <w:ind w:left="720" w:hanging="720"/>
      </w:pPr>
      <w:rPr>
        <w:rFonts w:ascii="Arial" w:hAnsi="Arial" w:cs="Arial" w:hint="default"/>
        <w:sz w:val="22"/>
        <w:szCs w:val="22"/>
      </w:rPr>
    </w:lvl>
    <w:lvl w:ilvl="3">
      <w:start w:val="1"/>
      <w:numFmt w:val="decimal"/>
      <w:pStyle w:val="Ttulo4"/>
      <w:lvlText w:val="%1.%2.%3.%4"/>
      <w:lvlJc w:val="left"/>
      <w:pPr>
        <w:ind w:left="864" w:hanging="864"/>
      </w:pPr>
      <w:rPr>
        <w:rFonts w:ascii="Arial" w:hAnsi="Arial" w:cs="Arial" w:hint="default"/>
      </w:r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1B176808"/>
    <w:multiLevelType w:val="hybridMultilevel"/>
    <w:tmpl w:val="BCA6D520"/>
    <w:lvl w:ilvl="0" w:tplc="A8B48A24">
      <w:start w:val="6"/>
      <w:numFmt w:val="bullet"/>
      <w:lvlText w:val="-"/>
      <w:lvlJc w:val="left"/>
      <w:pPr>
        <w:ind w:left="1287" w:hanging="360"/>
      </w:pPr>
      <w:rPr>
        <w:rFonts w:ascii="Calibri" w:eastAsia="Times New Roman" w:hAnsi="Calibri" w:cs="Calibri"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4" w15:restartNumberingAfterBreak="0">
    <w:nsid w:val="22374FB4"/>
    <w:multiLevelType w:val="hybridMultilevel"/>
    <w:tmpl w:val="87FA055A"/>
    <w:lvl w:ilvl="0" w:tplc="04090001">
      <w:start w:val="1"/>
      <w:numFmt w:val="bullet"/>
      <w:pStyle w:val="Parrafolistavieta"/>
      <w:lvlText w:val=""/>
      <w:lvlJc w:val="left"/>
      <w:pPr>
        <w:ind w:left="3621" w:hanging="360"/>
      </w:pPr>
      <w:rPr>
        <w:rFonts w:ascii="Symbol" w:hAnsi="Symbol" w:hint="default"/>
      </w:rPr>
    </w:lvl>
    <w:lvl w:ilvl="1" w:tplc="04090003">
      <w:start w:val="1"/>
      <w:numFmt w:val="bullet"/>
      <w:lvlText w:val=""/>
      <w:lvlJc w:val="left"/>
      <w:pPr>
        <w:ind w:left="1080" w:hanging="360"/>
      </w:pPr>
      <w:rPr>
        <w:rFonts w:ascii="Symbol" w:hAnsi="Symbol" w:hint="default"/>
      </w:rPr>
    </w:lvl>
    <w:lvl w:ilvl="2" w:tplc="240A0003">
      <w:start w:val="1"/>
      <w:numFmt w:val="bullet"/>
      <w:lvlText w:val="o"/>
      <w:lvlJc w:val="left"/>
      <w:pPr>
        <w:ind w:left="1980" w:hanging="360"/>
      </w:pPr>
      <w:rPr>
        <w:rFonts w:ascii="Courier New" w:hAnsi="Courier New" w:cs="Courier New" w:hint="default"/>
      </w:r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 w15:restartNumberingAfterBreak="0">
    <w:nsid w:val="24A05401"/>
    <w:multiLevelType w:val="hybridMultilevel"/>
    <w:tmpl w:val="D638A390"/>
    <w:lvl w:ilvl="0" w:tplc="535C6F68">
      <w:start w:val="1"/>
      <w:numFmt w:val="decimal"/>
      <w:lvlText w:val="%1."/>
      <w:lvlJc w:val="left"/>
      <w:pPr>
        <w:ind w:left="1020" w:hanging="360"/>
      </w:pPr>
    </w:lvl>
    <w:lvl w:ilvl="1" w:tplc="45E275C4">
      <w:start w:val="1"/>
      <w:numFmt w:val="decimal"/>
      <w:lvlText w:val="%2."/>
      <w:lvlJc w:val="left"/>
      <w:pPr>
        <w:ind w:left="1020" w:hanging="360"/>
      </w:pPr>
    </w:lvl>
    <w:lvl w:ilvl="2" w:tplc="59F68EFE">
      <w:start w:val="1"/>
      <w:numFmt w:val="decimal"/>
      <w:lvlText w:val="%3."/>
      <w:lvlJc w:val="left"/>
      <w:pPr>
        <w:ind w:left="1020" w:hanging="360"/>
      </w:pPr>
    </w:lvl>
    <w:lvl w:ilvl="3" w:tplc="0C7655EE">
      <w:start w:val="1"/>
      <w:numFmt w:val="decimal"/>
      <w:lvlText w:val="%4."/>
      <w:lvlJc w:val="left"/>
      <w:pPr>
        <w:ind w:left="1020" w:hanging="360"/>
      </w:pPr>
    </w:lvl>
    <w:lvl w:ilvl="4" w:tplc="DF7C3EDC">
      <w:start w:val="1"/>
      <w:numFmt w:val="decimal"/>
      <w:lvlText w:val="%5."/>
      <w:lvlJc w:val="left"/>
      <w:pPr>
        <w:ind w:left="1020" w:hanging="360"/>
      </w:pPr>
    </w:lvl>
    <w:lvl w:ilvl="5" w:tplc="01EAA814">
      <w:start w:val="1"/>
      <w:numFmt w:val="decimal"/>
      <w:lvlText w:val="%6."/>
      <w:lvlJc w:val="left"/>
      <w:pPr>
        <w:ind w:left="1020" w:hanging="360"/>
      </w:pPr>
    </w:lvl>
    <w:lvl w:ilvl="6" w:tplc="A4F26290">
      <w:start w:val="1"/>
      <w:numFmt w:val="decimal"/>
      <w:lvlText w:val="%7."/>
      <w:lvlJc w:val="left"/>
      <w:pPr>
        <w:ind w:left="1020" w:hanging="360"/>
      </w:pPr>
    </w:lvl>
    <w:lvl w:ilvl="7" w:tplc="C50E2A6A">
      <w:start w:val="1"/>
      <w:numFmt w:val="decimal"/>
      <w:lvlText w:val="%8."/>
      <w:lvlJc w:val="left"/>
      <w:pPr>
        <w:ind w:left="1020" w:hanging="360"/>
      </w:pPr>
    </w:lvl>
    <w:lvl w:ilvl="8" w:tplc="6E40E8E6">
      <w:start w:val="1"/>
      <w:numFmt w:val="decimal"/>
      <w:lvlText w:val="%9."/>
      <w:lvlJc w:val="left"/>
      <w:pPr>
        <w:ind w:left="1020" w:hanging="360"/>
      </w:pPr>
    </w:lvl>
  </w:abstractNum>
  <w:abstractNum w:abstractNumId="6" w15:restartNumberingAfterBreak="0">
    <w:nsid w:val="40CE5EFC"/>
    <w:multiLevelType w:val="hybridMultilevel"/>
    <w:tmpl w:val="8F5C4674"/>
    <w:lvl w:ilvl="0" w:tplc="5DE45216">
      <w:start w:val="1"/>
      <w:numFmt w:val="bullet"/>
      <w:pStyle w:val="Estilo4"/>
      <w:lvlText w:val="-"/>
      <w:lvlJc w:val="left"/>
      <w:pPr>
        <w:ind w:left="720" w:hanging="360"/>
      </w:pPr>
      <w:rPr>
        <w:rFonts w:ascii="Courier New" w:hAnsi="Courier New" w:hint="default"/>
      </w:rPr>
    </w:lvl>
    <w:lvl w:ilvl="1" w:tplc="340A0003">
      <w:start w:val="1"/>
      <w:numFmt w:val="bullet"/>
      <w:lvlText w:val="o"/>
      <w:lvlJc w:val="left"/>
      <w:pPr>
        <w:ind w:left="1440" w:hanging="360"/>
      </w:pPr>
      <w:rPr>
        <w:rFonts w:ascii="Courier New" w:hAnsi="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7" w15:restartNumberingAfterBreak="0">
    <w:nsid w:val="477751A4"/>
    <w:multiLevelType w:val="hybridMultilevel"/>
    <w:tmpl w:val="7D6C1266"/>
    <w:lvl w:ilvl="0" w:tplc="44668C10">
      <w:start w:val="1"/>
      <w:numFmt w:val="bullet"/>
      <w:pStyle w:val="Estilo5"/>
      <w:lvlText w:val="o"/>
      <w:lvlJc w:val="left"/>
      <w:pPr>
        <w:ind w:left="2160" w:hanging="360"/>
      </w:pPr>
      <w:rPr>
        <w:rFonts w:ascii="Courier New" w:hAnsi="Courier New" w:cs="Courier New"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8" w15:restartNumberingAfterBreak="0">
    <w:nsid w:val="4A056106"/>
    <w:multiLevelType w:val="hybridMultilevel"/>
    <w:tmpl w:val="12E670E4"/>
    <w:lvl w:ilvl="0" w:tplc="080A0001">
      <w:start w:val="1"/>
      <w:numFmt w:val="bullet"/>
      <w:lvlText w:val=""/>
      <w:lvlJc w:val="left"/>
      <w:pPr>
        <w:ind w:left="720" w:hanging="360"/>
      </w:pPr>
      <w:rPr>
        <w:rFonts w:ascii="Symbol" w:hAnsi="Symbol" w:hint="default"/>
      </w:rPr>
    </w:lvl>
    <w:lvl w:ilvl="1" w:tplc="7DF6D42E">
      <w:numFmt w:val="bullet"/>
      <w:lvlText w:val=""/>
      <w:lvlJc w:val="left"/>
      <w:pPr>
        <w:ind w:left="1440" w:hanging="360"/>
      </w:pPr>
      <w:rPr>
        <w:rFonts w:ascii="Symbol" w:eastAsia="Times New Roman" w:hAnsi="Symbol" w:cs="Symbol" w:hint="default"/>
        <w:color w:val="000000"/>
        <w:sz w:val="2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9282660"/>
    <w:multiLevelType w:val="hybridMultilevel"/>
    <w:tmpl w:val="B4D00496"/>
    <w:lvl w:ilvl="0" w:tplc="628E6872">
      <w:start w:val="1"/>
      <w:numFmt w:val="decimal"/>
      <w:lvlText w:val="%1."/>
      <w:lvlJc w:val="left"/>
      <w:pPr>
        <w:ind w:left="1020" w:hanging="360"/>
      </w:pPr>
    </w:lvl>
    <w:lvl w:ilvl="1" w:tplc="3DE2812C">
      <w:start w:val="1"/>
      <w:numFmt w:val="decimal"/>
      <w:lvlText w:val="%2."/>
      <w:lvlJc w:val="left"/>
      <w:pPr>
        <w:ind w:left="1020" w:hanging="360"/>
      </w:pPr>
    </w:lvl>
    <w:lvl w:ilvl="2" w:tplc="F8A8E16E">
      <w:start w:val="1"/>
      <w:numFmt w:val="decimal"/>
      <w:lvlText w:val="%3."/>
      <w:lvlJc w:val="left"/>
      <w:pPr>
        <w:ind w:left="1020" w:hanging="360"/>
      </w:pPr>
    </w:lvl>
    <w:lvl w:ilvl="3" w:tplc="EDF428AC">
      <w:start w:val="1"/>
      <w:numFmt w:val="decimal"/>
      <w:lvlText w:val="%4."/>
      <w:lvlJc w:val="left"/>
      <w:pPr>
        <w:ind w:left="1020" w:hanging="360"/>
      </w:pPr>
    </w:lvl>
    <w:lvl w:ilvl="4" w:tplc="C64CD204">
      <w:start w:val="1"/>
      <w:numFmt w:val="decimal"/>
      <w:lvlText w:val="%5."/>
      <w:lvlJc w:val="left"/>
      <w:pPr>
        <w:ind w:left="1020" w:hanging="360"/>
      </w:pPr>
    </w:lvl>
    <w:lvl w:ilvl="5" w:tplc="6D88761C">
      <w:start w:val="1"/>
      <w:numFmt w:val="decimal"/>
      <w:lvlText w:val="%6."/>
      <w:lvlJc w:val="left"/>
      <w:pPr>
        <w:ind w:left="1020" w:hanging="360"/>
      </w:pPr>
    </w:lvl>
    <w:lvl w:ilvl="6" w:tplc="7244FF48">
      <w:start w:val="1"/>
      <w:numFmt w:val="decimal"/>
      <w:lvlText w:val="%7."/>
      <w:lvlJc w:val="left"/>
      <w:pPr>
        <w:ind w:left="1020" w:hanging="360"/>
      </w:pPr>
    </w:lvl>
    <w:lvl w:ilvl="7" w:tplc="1562BE46">
      <w:start w:val="1"/>
      <w:numFmt w:val="decimal"/>
      <w:lvlText w:val="%8."/>
      <w:lvlJc w:val="left"/>
      <w:pPr>
        <w:ind w:left="1020" w:hanging="360"/>
      </w:pPr>
    </w:lvl>
    <w:lvl w:ilvl="8" w:tplc="F4DC46E6">
      <w:start w:val="1"/>
      <w:numFmt w:val="decimal"/>
      <w:lvlText w:val="%9."/>
      <w:lvlJc w:val="left"/>
      <w:pPr>
        <w:ind w:left="1020" w:hanging="360"/>
      </w:pPr>
    </w:lvl>
  </w:abstractNum>
  <w:abstractNum w:abstractNumId="10" w15:restartNumberingAfterBreak="0">
    <w:nsid w:val="684E4665"/>
    <w:multiLevelType w:val="hybridMultilevel"/>
    <w:tmpl w:val="978E9BC8"/>
    <w:lvl w:ilvl="0" w:tplc="F7CCF7CA">
      <w:start w:val="1"/>
      <w:numFmt w:val="decimal"/>
      <w:lvlText w:val="%1."/>
      <w:lvlJc w:val="left"/>
      <w:pPr>
        <w:ind w:left="1020" w:hanging="360"/>
      </w:pPr>
    </w:lvl>
    <w:lvl w:ilvl="1" w:tplc="9D789A26">
      <w:start w:val="1"/>
      <w:numFmt w:val="decimal"/>
      <w:lvlText w:val="%2."/>
      <w:lvlJc w:val="left"/>
      <w:pPr>
        <w:ind w:left="1020" w:hanging="360"/>
      </w:pPr>
    </w:lvl>
    <w:lvl w:ilvl="2" w:tplc="31CA7C46">
      <w:start w:val="1"/>
      <w:numFmt w:val="decimal"/>
      <w:lvlText w:val="%3."/>
      <w:lvlJc w:val="left"/>
      <w:pPr>
        <w:ind w:left="1020" w:hanging="360"/>
      </w:pPr>
    </w:lvl>
    <w:lvl w:ilvl="3" w:tplc="EDAC5E9C">
      <w:start w:val="1"/>
      <w:numFmt w:val="decimal"/>
      <w:lvlText w:val="%4."/>
      <w:lvlJc w:val="left"/>
      <w:pPr>
        <w:ind w:left="1020" w:hanging="360"/>
      </w:pPr>
    </w:lvl>
    <w:lvl w:ilvl="4" w:tplc="FF4255AE">
      <w:start w:val="1"/>
      <w:numFmt w:val="decimal"/>
      <w:lvlText w:val="%5."/>
      <w:lvlJc w:val="left"/>
      <w:pPr>
        <w:ind w:left="1020" w:hanging="360"/>
      </w:pPr>
    </w:lvl>
    <w:lvl w:ilvl="5" w:tplc="872035A6">
      <w:start w:val="1"/>
      <w:numFmt w:val="decimal"/>
      <w:lvlText w:val="%6."/>
      <w:lvlJc w:val="left"/>
      <w:pPr>
        <w:ind w:left="1020" w:hanging="360"/>
      </w:pPr>
    </w:lvl>
    <w:lvl w:ilvl="6" w:tplc="99FCD990">
      <w:start w:val="1"/>
      <w:numFmt w:val="decimal"/>
      <w:lvlText w:val="%7."/>
      <w:lvlJc w:val="left"/>
      <w:pPr>
        <w:ind w:left="1020" w:hanging="360"/>
      </w:pPr>
    </w:lvl>
    <w:lvl w:ilvl="7" w:tplc="25521012">
      <w:start w:val="1"/>
      <w:numFmt w:val="decimal"/>
      <w:lvlText w:val="%8."/>
      <w:lvlJc w:val="left"/>
      <w:pPr>
        <w:ind w:left="1020" w:hanging="360"/>
      </w:pPr>
    </w:lvl>
    <w:lvl w:ilvl="8" w:tplc="F9FE3D70">
      <w:start w:val="1"/>
      <w:numFmt w:val="decimal"/>
      <w:lvlText w:val="%9."/>
      <w:lvlJc w:val="left"/>
      <w:pPr>
        <w:ind w:left="1020" w:hanging="360"/>
      </w:pPr>
    </w:lvl>
  </w:abstractNum>
  <w:abstractNum w:abstractNumId="11" w15:restartNumberingAfterBreak="0">
    <w:nsid w:val="79FA2FB2"/>
    <w:multiLevelType w:val="hybridMultilevel"/>
    <w:tmpl w:val="139223E2"/>
    <w:lvl w:ilvl="0" w:tplc="E48ED8B2">
      <w:start w:val="1"/>
      <w:numFmt w:val="bullet"/>
      <w:lvlText w:val="-"/>
      <w:lvlJc w:val="left"/>
      <w:pPr>
        <w:ind w:left="11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3665E4">
      <w:start w:val="1"/>
      <w:numFmt w:val="bullet"/>
      <w:lvlText w:val="o"/>
      <w:lvlJc w:val="left"/>
      <w:pPr>
        <w:ind w:left="186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5BEAB5AA">
      <w:start w:val="1"/>
      <w:numFmt w:val="bullet"/>
      <w:lvlText w:val="▪"/>
      <w:lvlJc w:val="left"/>
      <w:pPr>
        <w:ind w:left="25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C074CF0A">
      <w:start w:val="1"/>
      <w:numFmt w:val="bullet"/>
      <w:lvlText w:val="•"/>
      <w:lvlJc w:val="left"/>
      <w:pPr>
        <w:ind w:left="33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35764E66">
      <w:start w:val="1"/>
      <w:numFmt w:val="bullet"/>
      <w:lvlText w:val="o"/>
      <w:lvlJc w:val="left"/>
      <w:pPr>
        <w:ind w:left="402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1E4A71A6">
      <w:start w:val="1"/>
      <w:numFmt w:val="bullet"/>
      <w:lvlText w:val="▪"/>
      <w:lvlJc w:val="left"/>
      <w:pPr>
        <w:ind w:left="474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7C788C64">
      <w:start w:val="1"/>
      <w:numFmt w:val="bullet"/>
      <w:lvlText w:val="•"/>
      <w:lvlJc w:val="left"/>
      <w:pPr>
        <w:ind w:left="546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6E02BCDE">
      <w:start w:val="1"/>
      <w:numFmt w:val="bullet"/>
      <w:lvlText w:val="o"/>
      <w:lvlJc w:val="left"/>
      <w:pPr>
        <w:ind w:left="61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00B6B50A">
      <w:start w:val="1"/>
      <w:numFmt w:val="bullet"/>
      <w:lvlText w:val="▪"/>
      <w:lvlJc w:val="left"/>
      <w:pPr>
        <w:ind w:left="69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7BF3671C"/>
    <w:multiLevelType w:val="singleLevel"/>
    <w:tmpl w:val="4A3EAB4C"/>
    <w:lvl w:ilvl="0">
      <w:start w:val="1"/>
      <w:numFmt w:val="bullet"/>
      <w:pStyle w:val="paso2"/>
      <w:lvlText w:val=""/>
      <w:lvlJc w:val="left"/>
      <w:pPr>
        <w:tabs>
          <w:tab w:val="num" w:pos="360"/>
        </w:tabs>
        <w:ind w:left="360" w:hanging="360"/>
      </w:pPr>
      <w:rPr>
        <w:rFonts w:ascii="Symbol" w:hAnsi="Symbol" w:hint="default"/>
      </w:rPr>
    </w:lvl>
  </w:abstractNum>
  <w:abstractNum w:abstractNumId="13" w15:restartNumberingAfterBreak="0">
    <w:nsid w:val="7DA740FB"/>
    <w:multiLevelType w:val="hybridMultilevel"/>
    <w:tmpl w:val="0296B18E"/>
    <w:lvl w:ilvl="0" w:tplc="FFFFFFFF">
      <w:start w:val="1"/>
      <w:numFmt w:val="bullet"/>
      <w:lvlText w:val="-"/>
      <w:lvlJc w:val="left"/>
      <w:pPr>
        <w:ind w:left="11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074CF0A">
      <w:start w:val="1"/>
      <w:numFmt w:val="bullet"/>
      <w:lvlText w:val="•"/>
      <w:lvlJc w:val="left"/>
      <w:pPr>
        <w:ind w:left="2222" w:hanging="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5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3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402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74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46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1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9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7E25134D"/>
    <w:multiLevelType w:val="multilevel"/>
    <w:tmpl w:val="51883A10"/>
    <w:lvl w:ilvl="0">
      <w:start w:val="1"/>
      <w:numFmt w:val="decimal"/>
      <w:pStyle w:val="basepara1"/>
      <w:lvlText w:val="%1."/>
      <w:lvlJc w:val="left"/>
      <w:pPr>
        <w:tabs>
          <w:tab w:val="num" w:pos="1134"/>
        </w:tabs>
        <w:ind w:left="1134" w:hanging="1134"/>
      </w:pPr>
      <w:rPr>
        <w:rFonts w:hint="default"/>
      </w:rPr>
    </w:lvl>
    <w:lvl w:ilvl="1">
      <w:start w:val="1"/>
      <w:numFmt w:val="decimal"/>
      <w:isLgl/>
      <w:lvlText w:val="%1.%2"/>
      <w:lvlJc w:val="left"/>
      <w:pPr>
        <w:tabs>
          <w:tab w:val="num" w:pos="1314"/>
        </w:tabs>
        <w:ind w:left="1314" w:hanging="1134"/>
      </w:pPr>
      <w:rPr>
        <w:rFonts w:hint="default"/>
        <w:b/>
      </w:rPr>
    </w:lvl>
    <w:lvl w:ilvl="2">
      <w:start w:val="1"/>
      <w:numFmt w:val="decimal"/>
      <w:isLgl/>
      <w:lvlText w:val="%1.%2.%3"/>
      <w:lvlJc w:val="left"/>
      <w:pPr>
        <w:tabs>
          <w:tab w:val="num" w:pos="1134"/>
        </w:tabs>
        <w:ind w:left="1134" w:hanging="1134"/>
      </w:pPr>
      <w:rPr>
        <w:rFonts w:hint="default"/>
        <w:b/>
      </w:rPr>
    </w:lvl>
    <w:lvl w:ilvl="3">
      <w:start w:val="1"/>
      <w:numFmt w:val="decimal"/>
      <w:isLgl/>
      <w:lvlText w:val="%1.%2.%3.%4"/>
      <w:lvlJc w:val="left"/>
      <w:pPr>
        <w:tabs>
          <w:tab w:val="num" w:pos="1134"/>
        </w:tabs>
        <w:ind w:left="1134" w:hanging="1134"/>
      </w:pPr>
      <w:rPr>
        <w:rFonts w:hint="default"/>
        <w:b/>
      </w:rPr>
    </w:lvl>
    <w:lvl w:ilvl="4">
      <w:start w:val="1"/>
      <w:numFmt w:val="decimal"/>
      <w:isLgl/>
      <w:lvlText w:val="%1.%2.%3.%4.%5"/>
      <w:lvlJc w:val="left"/>
      <w:pPr>
        <w:tabs>
          <w:tab w:val="num" w:pos="1134"/>
        </w:tabs>
        <w:ind w:left="1134" w:hanging="1134"/>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5" w15:restartNumberingAfterBreak="0">
    <w:nsid w:val="7FD0298E"/>
    <w:multiLevelType w:val="hybridMultilevel"/>
    <w:tmpl w:val="BA54B140"/>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num w:numId="1" w16cid:durableId="1332104495">
    <w:abstractNumId w:val="14"/>
  </w:num>
  <w:num w:numId="2" w16cid:durableId="773062900">
    <w:abstractNumId w:val="2"/>
  </w:num>
  <w:num w:numId="3" w16cid:durableId="2105615542">
    <w:abstractNumId w:val="12"/>
  </w:num>
  <w:num w:numId="4" w16cid:durableId="161971679">
    <w:abstractNumId w:val="4"/>
  </w:num>
  <w:num w:numId="5" w16cid:durableId="1313173922">
    <w:abstractNumId w:val="6"/>
  </w:num>
  <w:num w:numId="6" w16cid:durableId="19399226">
    <w:abstractNumId w:val="7"/>
  </w:num>
  <w:num w:numId="7" w16cid:durableId="1950967818">
    <w:abstractNumId w:val="1"/>
  </w:num>
  <w:num w:numId="8" w16cid:durableId="1694262454">
    <w:abstractNumId w:val="8"/>
  </w:num>
  <w:num w:numId="9" w16cid:durableId="992567458">
    <w:abstractNumId w:val="15"/>
  </w:num>
  <w:num w:numId="10" w16cid:durableId="1795981245">
    <w:abstractNumId w:val="0"/>
  </w:num>
  <w:num w:numId="11" w16cid:durableId="711810144">
    <w:abstractNumId w:val="5"/>
  </w:num>
  <w:num w:numId="12" w16cid:durableId="650446252">
    <w:abstractNumId w:val="9"/>
  </w:num>
  <w:num w:numId="13" w16cid:durableId="566258683">
    <w:abstractNumId w:val="10"/>
  </w:num>
  <w:num w:numId="14" w16cid:durableId="12478828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13151879">
    <w:abstractNumId w:val="11"/>
  </w:num>
  <w:num w:numId="16" w16cid:durableId="1350064504">
    <w:abstractNumId w:val="3"/>
  </w:num>
  <w:num w:numId="17" w16cid:durableId="82990775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1134"/>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A38"/>
    <w:rsid w:val="00000F03"/>
    <w:rsid w:val="00002247"/>
    <w:rsid w:val="00002836"/>
    <w:rsid w:val="000029A2"/>
    <w:rsid w:val="00004992"/>
    <w:rsid w:val="000060E5"/>
    <w:rsid w:val="00010C57"/>
    <w:rsid w:val="00010F91"/>
    <w:rsid w:val="000133ED"/>
    <w:rsid w:val="000139C2"/>
    <w:rsid w:val="00013EE6"/>
    <w:rsid w:val="0001448E"/>
    <w:rsid w:val="00020916"/>
    <w:rsid w:val="00023E98"/>
    <w:rsid w:val="000244F3"/>
    <w:rsid w:val="000261B0"/>
    <w:rsid w:val="00027CE0"/>
    <w:rsid w:val="00030775"/>
    <w:rsid w:val="00031BCF"/>
    <w:rsid w:val="00034BA0"/>
    <w:rsid w:val="000362F1"/>
    <w:rsid w:val="0004048F"/>
    <w:rsid w:val="0004440B"/>
    <w:rsid w:val="00046187"/>
    <w:rsid w:val="00046547"/>
    <w:rsid w:val="000506D4"/>
    <w:rsid w:val="00050885"/>
    <w:rsid w:val="000516ED"/>
    <w:rsid w:val="00053060"/>
    <w:rsid w:val="0005510C"/>
    <w:rsid w:val="00057A07"/>
    <w:rsid w:val="0006038D"/>
    <w:rsid w:val="00062A8F"/>
    <w:rsid w:val="00063509"/>
    <w:rsid w:val="00065568"/>
    <w:rsid w:val="00065D64"/>
    <w:rsid w:val="00066D35"/>
    <w:rsid w:val="00073440"/>
    <w:rsid w:val="00074916"/>
    <w:rsid w:val="00075437"/>
    <w:rsid w:val="000766EC"/>
    <w:rsid w:val="00077335"/>
    <w:rsid w:val="00077D90"/>
    <w:rsid w:val="00077FF2"/>
    <w:rsid w:val="00080774"/>
    <w:rsid w:val="00081AC1"/>
    <w:rsid w:val="000824AA"/>
    <w:rsid w:val="0008302F"/>
    <w:rsid w:val="0008335A"/>
    <w:rsid w:val="000846FD"/>
    <w:rsid w:val="00085DC8"/>
    <w:rsid w:val="000878F1"/>
    <w:rsid w:val="000879E8"/>
    <w:rsid w:val="0009466C"/>
    <w:rsid w:val="0009474D"/>
    <w:rsid w:val="0009572E"/>
    <w:rsid w:val="000A06EB"/>
    <w:rsid w:val="000A07FC"/>
    <w:rsid w:val="000A33D0"/>
    <w:rsid w:val="000A61B8"/>
    <w:rsid w:val="000A685D"/>
    <w:rsid w:val="000B3B9B"/>
    <w:rsid w:val="000B6B4B"/>
    <w:rsid w:val="000B6C60"/>
    <w:rsid w:val="000C0406"/>
    <w:rsid w:val="000C127A"/>
    <w:rsid w:val="000C38F6"/>
    <w:rsid w:val="000C4B15"/>
    <w:rsid w:val="000C586E"/>
    <w:rsid w:val="000C59DF"/>
    <w:rsid w:val="000D275F"/>
    <w:rsid w:val="000D4181"/>
    <w:rsid w:val="000E101A"/>
    <w:rsid w:val="000E49BB"/>
    <w:rsid w:val="000E589D"/>
    <w:rsid w:val="000F18C0"/>
    <w:rsid w:val="000F2F24"/>
    <w:rsid w:val="000F33C7"/>
    <w:rsid w:val="000F47CE"/>
    <w:rsid w:val="000F611E"/>
    <w:rsid w:val="001003FC"/>
    <w:rsid w:val="0010281C"/>
    <w:rsid w:val="00102E6A"/>
    <w:rsid w:val="00103291"/>
    <w:rsid w:val="00103B30"/>
    <w:rsid w:val="00103E8A"/>
    <w:rsid w:val="001051CB"/>
    <w:rsid w:val="00106E7E"/>
    <w:rsid w:val="00106F01"/>
    <w:rsid w:val="00107145"/>
    <w:rsid w:val="0011140A"/>
    <w:rsid w:val="001122BC"/>
    <w:rsid w:val="0011279E"/>
    <w:rsid w:val="00114378"/>
    <w:rsid w:val="00116A7E"/>
    <w:rsid w:val="00116F44"/>
    <w:rsid w:val="00117451"/>
    <w:rsid w:val="00117BA4"/>
    <w:rsid w:val="00121D22"/>
    <w:rsid w:val="00123BEB"/>
    <w:rsid w:val="001250D9"/>
    <w:rsid w:val="00126D1C"/>
    <w:rsid w:val="00133792"/>
    <w:rsid w:val="00134925"/>
    <w:rsid w:val="00145715"/>
    <w:rsid w:val="00146E76"/>
    <w:rsid w:val="00150752"/>
    <w:rsid w:val="0015123B"/>
    <w:rsid w:val="001525D2"/>
    <w:rsid w:val="00152F33"/>
    <w:rsid w:val="0015382D"/>
    <w:rsid w:val="001557B0"/>
    <w:rsid w:val="00155AA8"/>
    <w:rsid w:val="00157829"/>
    <w:rsid w:val="001600A1"/>
    <w:rsid w:val="00160663"/>
    <w:rsid w:val="00161473"/>
    <w:rsid w:val="0016169E"/>
    <w:rsid w:val="00162320"/>
    <w:rsid w:val="00163417"/>
    <w:rsid w:val="001636BF"/>
    <w:rsid w:val="00163F3A"/>
    <w:rsid w:val="00165021"/>
    <w:rsid w:val="00166DF5"/>
    <w:rsid w:val="001677C0"/>
    <w:rsid w:val="001709B6"/>
    <w:rsid w:val="00170A3C"/>
    <w:rsid w:val="00173C99"/>
    <w:rsid w:val="00181233"/>
    <w:rsid w:val="00182F40"/>
    <w:rsid w:val="0018641B"/>
    <w:rsid w:val="001864CA"/>
    <w:rsid w:val="00187A4B"/>
    <w:rsid w:val="00187F21"/>
    <w:rsid w:val="00190658"/>
    <w:rsid w:val="00190CE3"/>
    <w:rsid w:val="00192DB7"/>
    <w:rsid w:val="001944C5"/>
    <w:rsid w:val="0019683D"/>
    <w:rsid w:val="001970A9"/>
    <w:rsid w:val="001A2CE8"/>
    <w:rsid w:val="001A42C9"/>
    <w:rsid w:val="001A5643"/>
    <w:rsid w:val="001A59AB"/>
    <w:rsid w:val="001B2373"/>
    <w:rsid w:val="001B674B"/>
    <w:rsid w:val="001C02E2"/>
    <w:rsid w:val="001C3365"/>
    <w:rsid w:val="001C5DA1"/>
    <w:rsid w:val="001C7D9F"/>
    <w:rsid w:val="001D00AF"/>
    <w:rsid w:val="001D3C6D"/>
    <w:rsid w:val="001D44EB"/>
    <w:rsid w:val="001D4925"/>
    <w:rsid w:val="001D65FC"/>
    <w:rsid w:val="001D7B72"/>
    <w:rsid w:val="001D7EF9"/>
    <w:rsid w:val="001E205A"/>
    <w:rsid w:val="001E5CB1"/>
    <w:rsid w:val="001E613E"/>
    <w:rsid w:val="001E61F7"/>
    <w:rsid w:val="001E7FC0"/>
    <w:rsid w:val="001F25CF"/>
    <w:rsid w:val="001F6861"/>
    <w:rsid w:val="001F7B25"/>
    <w:rsid w:val="001F7D97"/>
    <w:rsid w:val="00201C7D"/>
    <w:rsid w:val="00204925"/>
    <w:rsid w:val="00204DE6"/>
    <w:rsid w:val="00211BD2"/>
    <w:rsid w:val="00213976"/>
    <w:rsid w:val="002141C3"/>
    <w:rsid w:val="00215C61"/>
    <w:rsid w:val="00220683"/>
    <w:rsid w:val="00220A27"/>
    <w:rsid w:val="002270F9"/>
    <w:rsid w:val="00230BFD"/>
    <w:rsid w:val="0023220F"/>
    <w:rsid w:val="00232255"/>
    <w:rsid w:val="00233933"/>
    <w:rsid w:val="002342DB"/>
    <w:rsid w:val="00235B4E"/>
    <w:rsid w:val="0024133C"/>
    <w:rsid w:val="00241D74"/>
    <w:rsid w:val="002454E1"/>
    <w:rsid w:val="002454EA"/>
    <w:rsid w:val="00245958"/>
    <w:rsid w:val="002479E0"/>
    <w:rsid w:val="002512C7"/>
    <w:rsid w:val="00252922"/>
    <w:rsid w:val="00253C11"/>
    <w:rsid w:val="00254872"/>
    <w:rsid w:val="0025539B"/>
    <w:rsid w:val="00257D2C"/>
    <w:rsid w:val="00262C57"/>
    <w:rsid w:val="00262CE1"/>
    <w:rsid w:val="00265AB8"/>
    <w:rsid w:val="0026647F"/>
    <w:rsid w:val="0026723C"/>
    <w:rsid w:val="0026767A"/>
    <w:rsid w:val="0027078D"/>
    <w:rsid w:val="00272DD5"/>
    <w:rsid w:val="00274E10"/>
    <w:rsid w:val="002770D1"/>
    <w:rsid w:val="00277C63"/>
    <w:rsid w:val="00282E91"/>
    <w:rsid w:val="00284B0B"/>
    <w:rsid w:val="002852B8"/>
    <w:rsid w:val="00285C4D"/>
    <w:rsid w:val="00285CB2"/>
    <w:rsid w:val="00286B38"/>
    <w:rsid w:val="00287BF4"/>
    <w:rsid w:val="00291232"/>
    <w:rsid w:val="00292584"/>
    <w:rsid w:val="00292827"/>
    <w:rsid w:val="00292C53"/>
    <w:rsid w:val="002936AD"/>
    <w:rsid w:val="002937A2"/>
    <w:rsid w:val="0029555D"/>
    <w:rsid w:val="0029711A"/>
    <w:rsid w:val="002A103A"/>
    <w:rsid w:val="002A2412"/>
    <w:rsid w:val="002A36B8"/>
    <w:rsid w:val="002A68D5"/>
    <w:rsid w:val="002A7B48"/>
    <w:rsid w:val="002B2279"/>
    <w:rsid w:val="002B2C4A"/>
    <w:rsid w:val="002B4653"/>
    <w:rsid w:val="002B4D44"/>
    <w:rsid w:val="002B5EE7"/>
    <w:rsid w:val="002B6FCA"/>
    <w:rsid w:val="002B7F5F"/>
    <w:rsid w:val="002C056A"/>
    <w:rsid w:val="002C0C7C"/>
    <w:rsid w:val="002C227E"/>
    <w:rsid w:val="002C5C69"/>
    <w:rsid w:val="002C6091"/>
    <w:rsid w:val="002C7C4B"/>
    <w:rsid w:val="002D2744"/>
    <w:rsid w:val="002D4C73"/>
    <w:rsid w:val="002D512C"/>
    <w:rsid w:val="002D65C8"/>
    <w:rsid w:val="002E0681"/>
    <w:rsid w:val="002E0B6D"/>
    <w:rsid w:val="002E1B9E"/>
    <w:rsid w:val="002E2DBE"/>
    <w:rsid w:val="002E6719"/>
    <w:rsid w:val="002E7A8A"/>
    <w:rsid w:val="002F0AF7"/>
    <w:rsid w:val="002F2E96"/>
    <w:rsid w:val="002F4F6A"/>
    <w:rsid w:val="002F6C1F"/>
    <w:rsid w:val="002F7198"/>
    <w:rsid w:val="002F7299"/>
    <w:rsid w:val="002F72DF"/>
    <w:rsid w:val="0030276D"/>
    <w:rsid w:val="00302F52"/>
    <w:rsid w:val="00304BD9"/>
    <w:rsid w:val="00304D7F"/>
    <w:rsid w:val="00305DCF"/>
    <w:rsid w:val="00306A9F"/>
    <w:rsid w:val="00306E4C"/>
    <w:rsid w:val="003101F6"/>
    <w:rsid w:val="00312FAD"/>
    <w:rsid w:val="0031347F"/>
    <w:rsid w:val="00314EE7"/>
    <w:rsid w:val="00316A64"/>
    <w:rsid w:val="00317A02"/>
    <w:rsid w:val="00317CEF"/>
    <w:rsid w:val="00320ED5"/>
    <w:rsid w:val="003266A8"/>
    <w:rsid w:val="00326C60"/>
    <w:rsid w:val="00331CA0"/>
    <w:rsid w:val="00332C39"/>
    <w:rsid w:val="00335AF6"/>
    <w:rsid w:val="00336659"/>
    <w:rsid w:val="00341FF6"/>
    <w:rsid w:val="00342AA9"/>
    <w:rsid w:val="003435CD"/>
    <w:rsid w:val="00345D9D"/>
    <w:rsid w:val="00346F77"/>
    <w:rsid w:val="0035137F"/>
    <w:rsid w:val="00352152"/>
    <w:rsid w:val="00357275"/>
    <w:rsid w:val="00360262"/>
    <w:rsid w:val="00360608"/>
    <w:rsid w:val="00361FDD"/>
    <w:rsid w:val="00362A5D"/>
    <w:rsid w:val="00365D41"/>
    <w:rsid w:val="00367084"/>
    <w:rsid w:val="00382376"/>
    <w:rsid w:val="00382757"/>
    <w:rsid w:val="00382856"/>
    <w:rsid w:val="00384A8B"/>
    <w:rsid w:val="003900C2"/>
    <w:rsid w:val="00393698"/>
    <w:rsid w:val="00395106"/>
    <w:rsid w:val="00395485"/>
    <w:rsid w:val="003962E2"/>
    <w:rsid w:val="003964E6"/>
    <w:rsid w:val="00397378"/>
    <w:rsid w:val="003A1088"/>
    <w:rsid w:val="003A4F29"/>
    <w:rsid w:val="003A6E53"/>
    <w:rsid w:val="003B0DD8"/>
    <w:rsid w:val="003B2460"/>
    <w:rsid w:val="003B3697"/>
    <w:rsid w:val="003B4908"/>
    <w:rsid w:val="003B4C37"/>
    <w:rsid w:val="003B4CC6"/>
    <w:rsid w:val="003B5D12"/>
    <w:rsid w:val="003C1241"/>
    <w:rsid w:val="003C1B00"/>
    <w:rsid w:val="003C3D5C"/>
    <w:rsid w:val="003C6AC7"/>
    <w:rsid w:val="003C7C43"/>
    <w:rsid w:val="003C7C86"/>
    <w:rsid w:val="003D08D8"/>
    <w:rsid w:val="003D153D"/>
    <w:rsid w:val="003D432D"/>
    <w:rsid w:val="003D5478"/>
    <w:rsid w:val="003D7B1A"/>
    <w:rsid w:val="003D7F3F"/>
    <w:rsid w:val="003E0747"/>
    <w:rsid w:val="003E09E3"/>
    <w:rsid w:val="003E0CB5"/>
    <w:rsid w:val="003E2FB0"/>
    <w:rsid w:val="003E4896"/>
    <w:rsid w:val="003E5460"/>
    <w:rsid w:val="003E5CDF"/>
    <w:rsid w:val="003F6351"/>
    <w:rsid w:val="00401961"/>
    <w:rsid w:val="004019AA"/>
    <w:rsid w:val="00407B9A"/>
    <w:rsid w:val="00410717"/>
    <w:rsid w:val="00410B86"/>
    <w:rsid w:val="00411A1E"/>
    <w:rsid w:val="00411B4D"/>
    <w:rsid w:val="00411DC5"/>
    <w:rsid w:val="00412A5F"/>
    <w:rsid w:val="00412F70"/>
    <w:rsid w:val="00414967"/>
    <w:rsid w:val="00422151"/>
    <w:rsid w:val="00426929"/>
    <w:rsid w:val="00427DBE"/>
    <w:rsid w:val="0043126F"/>
    <w:rsid w:val="004314C3"/>
    <w:rsid w:val="0043203A"/>
    <w:rsid w:val="0043425E"/>
    <w:rsid w:val="00436A0C"/>
    <w:rsid w:val="00436FBE"/>
    <w:rsid w:val="00437837"/>
    <w:rsid w:val="004403A2"/>
    <w:rsid w:val="0044633B"/>
    <w:rsid w:val="004509C2"/>
    <w:rsid w:val="00451513"/>
    <w:rsid w:val="0045152A"/>
    <w:rsid w:val="00451E47"/>
    <w:rsid w:val="00452466"/>
    <w:rsid w:val="0045476B"/>
    <w:rsid w:val="004551F2"/>
    <w:rsid w:val="00455F68"/>
    <w:rsid w:val="004560E9"/>
    <w:rsid w:val="00457C69"/>
    <w:rsid w:val="004609F6"/>
    <w:rsid w:val="004617D4"/>
    <w:rsid w:val="004620F3"/>
    <w:rsid w:val="004640AE"/>
    <w:rsid w:val="00464654"/>
    <w:rsid w:val="00465AC7"/>
    <w:rsid w:val="00465E36"/>
    <w:rsid w:val="004662B6"/>
    <w:rsid w:val="004711AA"/>
    <w:rsid w:val="00472420"/>
    <w:rsid w:val="00472E87"/>
    <w:rsid w:val="0047303C"/>
    <w:rsid w:val="0047455A"/>
    <w:rsid w:val="00477CAB"/>
    <w:rsid w:val="004819AA"/>
    <w:rsid w:val="00482534"/>
    <w:rsid w:val="004837EF"/>
    <w:rsid w:val="00483DEF"/>
    <w:rsid w:val="00486EE5"/>
    <w:rsid w:val="00487AB1"/>
    <w:rsid w:val="0049045E"/>
    <w:rsid w:val="0049097C"/>
    <w:rsid w:val="00492246"/>
    <w:rsid w:val="004949A4"/>
    <w:rsid w:val="00494E78"/>
    <w:rsid w:val="004954F0"/>
    <w:rsid w:val="00496873"/>
    <w:rsid w:val="00497F5F"/>
    <w:rsid w:val="004A117C"/>
    <w:rsid w:val="004A14C0"/>
    <w:rsid w:val="004A257E"/>
    <w:rsid w:val="004A4444"/>
    <w:rsid w:val="004A536F"/>
    <w:rsid w:val="004A648C"/>
    <w:rsid w:val="004A64AF"/>
    <w:rsid w:val="004A6FAB"/>
    <w:rsid w:val="004A7F3E"/>
    <w:rsid w:val="004B3E3F"/>
    <w:rsid w:val="004B4AD6"/>
    <w:rsid w:val="004B50DF"/>
    <w:rsid w:val="004B7A59"/>
    <w:rsid w:val="004C268C"/>
    <w:rsid w:val="004C4AAB"/>
    <w:rsid w:val="004C4FE0"/>
    <w:rsid w:val="004C5D84"/>
    <w:rsid w:val="004C7041"/>
    <w:rsid w:val="004C7353"/>
    <w:rsid w:val="004C7545"/>
    <w:rsid w:val="004D04BA"/>
    <w:rsid w:val="004D2F0C"/>
    <w:rsid w:val="004D7823"/>
    <w:rsid w:val="004E478A"/>
    <w:rsid w:val="004E52CA"/>
    <w:rsid w:val="004E5DDA"/>
    <w:rsid w:val="004E6112"/>
    <w:rsid w:val="004F2CDB"/>
    <w:rsid w:val="004F4A7D"/>
    <w:rsid w:val="004F54F0"/>
    <w:rsid w:val="00502240"/>
    <w:rsid w:val="005022AB"/>
    <w:rsid w:val="00503A0E"/>
    <w:rsid w:val="00504302"/>
    <w:rsid w:val="005044EB"/>
    <w:rsid w:val="00506201"/>
    <w:rsid w:val="00510891"/>
    <w:rsid w:val="00511156"/>
    <w:rsid w:val="00511456"/>
    <w:rsid w:val="00511D9C"/>
    <w:rsid w:val="00513F77"/>
    <w:rsid w:val="00514599"/>
    <w:rsid w:val="00515699"/>
    <w:rsid w:val="00517626"/>
    <w:rsid w:val="005220EF"/>
    <w:rsid w:val="00522286"/>
    <w:rsid w:val="0052362A"/>
    <w:rsid w:val="0052383F"/>
    <w:rsid w:val="00525931"/>
    <w:rsid w:val="00525E30"/>
    <w:rsid w:val="00526D65"/>
    <w:rsid w:val="00530311"/>
    <w:rsid w:val="00530F7C"/>
    <w:rsid w:val="00531068"/>
    <w:rsid w:val="00534384"/>
    <w:rsid w:val="00535F3C"/>
    <w:rsid w:val="00535F8B"/>
    <w:rsid w:val="0053638C"/>
    <w:rsid w:val="00536B3A"/>
    <w:rsid w:val="00536B97"/>
    <w:rsid w:val="005410DC"/>
    <w:rsid w:val="00543458"/>
    <w:rsid w:val="0054646D"/>
    <w:rsid w:val="00547420"/>
    <w:rsid w:val="00551A7B"/>
    <w:rsid w:val="00552634"/>
    <w:rsid w:val="0055318E"/>
    <w:rsid w:val="00554686"/>
    <w:rsid w:val="00555E0E"/>
    <w:rsid w:val="00556644"/>
    <w:rsid w:val="00560536"/>
    <w:rsid w:val="00560C84"/>
    <w:rsid w:val="00561193"/>
    <w:rsid w:val="00562421"/>
    <w:rsid w:val="00562937"/>
    <w:rsid w:val="00563A3B"/>
    <w:rsid w:val="00566A6C"/>
    <w:rsid w:val="00567A3B"/>
    <w:rsid w:val="00573314"/>
    <w:rsid w:val="00580373"/>
    <w:rsid w:val="005817AD"/>
    <w:rsid w:val="00581E9E"/>
    <w:rsid w:val="0058270D"/>
    <w:rsid w:val="00582C02"/>
    <w:rsid w:val="005859C0"/>
    <w:rsid w:val="0058779A"/>
    <w:rsid w:val="00590B16"/>
    <w:rsid w:val="00591689"/>
    <w:rsid w:val="00594999"/>
    <w:rsid w:val="00594B3B"/>
    <w:rsid w:val="00595AF6"/>
    <w:rsid w:val="005969D2"/>
    <w:rsid w:val="00597265"/>
    <w:rsid w:val="005A041F"/>
    <w:rsid w:val="005A6361"/>
    <w:rsid w:val="005B034A"/>
    <w:rsid w:val="005B0923"/>
    <w:rsid w:val="005B15C1"/>
    <w:rsid w:val="005B2D19"/>
    <w:rsid w:val="005B3161"/>
    <w:rsid w:val="005B5D28"/>
    <w:rsid w:val="005C1C9A"/>
    <w:rsid w:val="005C4948"/>
    <w:rsid w:val="005C71E7"/>
    <w:rsid w:val="005C748C"/>
    <w:rsid w:val="005D0A32"/>
    <w:rsid w:val="005D536C"/>
    <w:rsid w:val="005E1FAA"/>
    <w:rsid w:val="005E2683"/>
    <w:rsid w:val="005E7E27"/>
    <w:rsid w:val="005F2C0D"/>
    <w:rsid w:val="005F46D5"/>
    <w:rsid w:val="005F6586"/>
    <w:rsid w:val="00601F68"/>
    <w:rsid w:val="0060242C"/>
    <w:rsid w:val="00604105"/>
    <w:rsid w:val="00604340"/>
    <w:rsid w:val="00610FA6"/>
    <w:rsid w:val="00611879"/>
    <w:rsid w:val="0061283E"/>
    <w:rsid w:val="00613049"/>
    <w:rsid w:val="00613283"/>
    <w:rsid w:val="00616124"/>
    <w:rsid w:val="006169E4"/>
    <w:rsid w:val="00623577"/>
    <w:rsid w:val="00623932"/>
    <w:rsid w:val="00624E2E"/>
    <w:rsid w:val="00625633"/>
    <w:rsid w:val="00625A8A"/>
    <w:rsid w:val="00627173"/>
    <w:rsid w:val="00630A6C"/>
    <w:rsid w:val="006312F6"/>
    <w:rsid w:val="00632519"/>
    <w:rsid w:val="006348A2"/>
    <w:rsid w:val="00634D31"/>
    <w:rsid w:val="006420DE"/>
    <w:rsid w:val="00642D22"/>
    <w:rsid w:val="006434AD"/>
    <w:rsid w:val="00644BEA"/>
    <w:rsid w:val="00644E16"/>
    <w:rsid w:val="00645523"/>
    <w:rsid w:val="00646F81"/>
    <w:rsid w:val="00650EEB"/>
    <w:rsid w:val="006518CB"/>
    <w:rsid w:val="006538A0"/>
    <w:rsid w:val="00654259"/>
    <w:rsid w:val="006544D5"/>
    <w:rsid w:val="00654AE1"/>
    <w:rsid w:val="0065587F"/>
    <w:rsid w:val="0065628A"/>
    <w:rsid w:val="00656440"/>
    <w:rsid w:val="0065765D"/>
    <w:rsid w:val="00657D86"/>
    <w:rsid w:val="00662CB8"/>
    <w:rsid w:val="00664D34"/>
    <w:rsid w:val="0066708D"/>
    <w:rsid w:val="0066743B"/>
    <w:rsid w:val="00667B01"/>
    <w:rsid w:val="0067057B"/>
    <w:rsid w:val="00670F4E"/>
    <w:rsid w:val="00673F23"/>
    <w:rsid w:val="0067442D"/>
    <w:rsid w:val="00680935"/>
    <w:rsid w:val="00681879"/>
    <w:rsid w:val="00684702"/>
    <w:rsid w:val="00685400"/>
    <w:rsid w:val="00690938"/>
    <w:rsid w:val="00690D8D"/>
    <w:rsid w:val="006911BB"/>
    <w:rsid w:val="0069142D"/>
    <w:rsid w:val="00694A84"/>
    <w:rsid w:val="0069603D"/>
    <w:rsid w:val="006973C5"/>
    <w:rsid w:val="006A06E6"/>
    <w:rsid w:val="006A1A83"/>
    <w:rsid w:val="006A52F8"/>
    <w:rsid w:val="006A65F9"/>
    <w:rsid w:val="006A68CF"/>
    <w:rsid w:val="006A6ED1"/>
    <w:rsid w:val="006B1153"/>
    <w:rsid w:val="006B13EB"/>
    <w:rsid w:val="006B73DE"/>
    <w:rsid w:val="006C1BA5"/>
    <w:rsid w:val="006C33A0"/>
    <w:rsid w:val="006C3DF1"/>
    <w:rsid w:val="006C47B4"/>
    <w:rsid w:val="006C47E9"/>
    <w:rsid w:val="006C4E99"/>
    <w:rsid w:val="006C7023"/>
    <w:rsid w:val="006D0E1F"/>
    <w:rsid w:val="006D1D55"/>
    <w:rsid w:val="006D2228"/>
    <w:rsid w:val="006D343F"/>
    <w:rsid w:val="006D4601"/>
    <w:rsid w:val="006D6924"/>
    <w:rsid w:val="006D7A5D"/>
    <w:rsid w:val="006E1364"/>
    <w:rsid w:val="006E2557"/>
    <w:rsid w:val="006E26B0"/>
    <w:rsid w:val="006E4ED0"/>
    <w:rsid w:val="006E5DB7"/>
    <w:rsid w:val="006E616A"/>
    <w:rsid w:val="006E6A02"/>
    <w:rsid w:val="006E6CD3"/>
    <w:rsid w:val="006E6DD6"/>
    <w:rsid w:val="006E7B6E"/>
    <w:rsid w:val="006F05D7"/>
    <w:rsid w:val="006F2730"/>
    <w:rsid w:val="006F4213"/>
    <w:rsid w:val="006F7218"/>
    <w:rsid w:val="007005BB"/>
    <w:rsid w:val="00702A9F"/>
    <w:rsid w:val="00704F2C"/>
    <w:rsid w:val="0070568F"/>
    <w:rsid w:val="00705DF6"/>
    <w:rsid w:val="007071DD"/>
    <w:rsid w:val="00710DB3"/>
    <w:rsid w:val="00712C58"/>
    <w:rsid w:val="007130CA"/>
    <w:rsid w:val="007146E2"/>
    <w:rsid w:val="00714E64"/>
    <w:rsid w:val="0071612E"/>
    <w:rsid w:val="007167BC"/>
    <w:rsid w:val="00717841"/>
    <w:rsid w:val="00720698"/>
    <w:rsid w:val="00722B80"/>
    <w:rsid w:val="00723FFB"/>
    <w:rsid w:val="0072439D"/>
    <w:rsid w:val="00725EB6"/>
    <w:rsid w:val="0072624C"/>
    <w:rsid w:val="00727CCD"/>
    <w:rsid w:val="00727EB7"/>
    <w:rsid w:val="007310C6"/>
    <w:rsid w:val="0073147D"/>
    <w:rsid w:val="00741A0F"/>
    <w:rsid w:val="00741F91"/>
    <w:rsid w:val="0074377A"/>
    <w:rsid w:val="00745E99"/>
    <w:rsid w:val="00754430"/>
    <w:rsid w:val="007554C5"/>
    <w:rsid w:val="007554F8"/>
    <w:rsid w:val="0075588D"/>
    <w:rsid w:val="00757532"/>
    <w:rsid w:val="0076058F"/>
    <w:rsid w:val="007605D4"/>
    <w:rsid w:val="00762682"/>
    <w:rsid w:val="00765E8D"/>
    <w:rsid w:val="00766D7A"/>
    <w:rsid w:val="00766ECC"/>
    <w:rsid w:val="0077296E"/>
    <w:rsid w:val="00772DC5"/>
    <w:rsid w:val="0077371F"/>
    <w:rsid w:val="00773BB2"/>
    <w:rsid w:val="00775C35"/>
    <w:rsid w:val="007770A6"/>
    <w:rsid w:val="00782343"/>
    <w:rsid w:val="0078334B"/>
    <w:rsid w:val="007835F3"/>
    <w:rsid w:val="00783910"/>
    <w:rsid w:val="00791C63"/>
    <w:rsid w:val="00792CE2"/>
    <w:rsid w:val="00793B7D"/>
    <w:rsid w:val="00794399"/>
    <w:rsid w:val="00794629"/>
    <w:rsid w:val="007949B1"/>
    <w:rsid w:val="00794DD9"/>
    <w:rsid w:val="00795D0C"/>
    <w:rsid w:val="00797E90"/>
    <w:rsid w:val="007A0409"/>
    <w:rsid w:val="007A131A"/>
    <w:rsid w:val="007A2C29"/>
    <w:rsid w:val="007A41ED"/>
    <w:rsid w:val="007A4CCA"/>
    <w:rsid w:val="007A548D"/>
    <w:rsid w:val="007A6DA1"/>
    <w:rsid w:val="007A7594"/>
    <w:rsid w:val="007B03DE"/>
    <w:rsid w:val="007B1DBF"/>
    <w:rsid w:val="007B355A"/>
    <w:rsid w:val="007B5199"/>
    <w:rsid w:val="007B5E19"/>
    <w:rsid w:val="007B7177"/>
    <w:rsid w:val="007B796F"/>
    <w:rsid w:val="007C3DD9"/>
    <w:rsid w:val="007C465E"/>
    <w:rsid w:val="007C473F"/>
    <w:rsid w:val="007C5C60"/>
    <w:rsid w:val="007C704F"/>
    <w:rsid w:val="007C74FC"/>
    <w:rsid w:val="007D2392"/>
    <w:rsid w:val="007D589D"/>
    <w:rsid w:val="007D771E"/>
    <w:rsid w:val="007D7945"/>
    <w:rsid w:val="007E1D5D"/>
    <w:rsid w:val="007E2120"/>
    <w:rsid w:val="007E44B9"/>
    <w:rsid w:val="007E496C"/>
    <w:rsid w:val="007F11D0"/>
    <w:rsid w:val="007F15A9"/>
    <w:rsid w:val="007F45B7"/>
    <w:rsid w:val="007F480F"/>
    <w:rsid w:val="007F5EAB"/>
    <w:rsid w:val="00800943"/>
    <w:rsid w:val="008029BE"/>
    <w:rsid w:val="00804C71"/>
    <w:rsid w:val="00805900"/>
    <w:rsid w:val="00806548"/>
    <w:rsid w:val="00806C89"/>
    <w:rsid w:val="00807DFC"/>
    <w:rsid w:val="00810E7C"/>
    <w:rsid w:val="00815B05"/>
    <w:rsid w:val="00821967"/>
    <w:rsid w:val="00821D59"/>
    <w:rsid w:val="0082363E"/>
    <w:rsid w:val="0082425C"/>
    <w:rsid w:val="00826A89"/>
    <w:rsid w:val="00830BDE"/>
    <w:rsid w:val="008317CB"/>
    <w:rsid w:val="00832487"/>
    <w:rsid w:val="00832516"/>
    <w:rsid w:val="008331A6"/>
    <w:rsid w:val="00833658"/>
    <w:rsid w:val="0083501F"/>
    <w:rsid w:val="00835218"/>
    <w:rsid w:val="00840466"/>
    <w:rsid w:val="0084216C"/>
    <w:rsid w:val="00842E43"/>
    <w:rsid w:val="00843A46"/>
    <w:rsid w:val="00844A03"/>
    <w:rsid w:val="00847ECA"/>
    <w:rsid w:val="00851E83"/>
    <w:rsid w:val="008526D6"/>
    <w:rsid w:val="0085392F"/>
    <w:rsid w:val="00853A9C"/>
    <w:rsid w:val="008541B5"/>
    <w:rsid w:val="0085454E"/>
    <w:rsid w:val="0085755D"/>
    <w:rsid w:val="008609F4"/>
    <w:rsid w:val="00863481"/>
    <w:rsid w:val="008652FD"/>
    <w:rsid w:val="00866455"/>
    <w:rsid w:val="008716A1"/>
    <w:rsid w:val="00872699"/>
    <w:rsid w:val="00874362"/>
    <w:rsid w:val="00875CEE"/>
    <w:rsid w:val="00876B00"/>
    <w:rsid w:val="00877A9A"/>
    <w:rsid w:val="00880FFD"/>
    <w:rsid w:val="008816CF"/>
    <w:rsid w:val="00881733"/>
    <w:rsid w:val="00881EA6"/>
    <w:rsid w:val="008824D4"/>
    <w:rsid w:val="0088320A"/>
    <w:rsid w:val="00883BEC"/>
    <w:rsid w:val="00884C62"/>
    <w:rsid w:val="00891977"/>
    <w:rsid w:val="008919A5"/>
    <w:rsid w:val="00893741"/>
    <w:rsid w:val="0089399D"/>
    <w:rsid w:val="00895879"/>
    <w:rsid w:val="00895B8F"/>
    <w:rsid w:val="00897253"/>
    <w:rsid w:val="00897333"/>
    <w:rsid w:val="008973F0"/>
    <w:rsid w:val="008A1785"/>
    <w:rsid w:val="008A1B74"/>
    <w:rsid w:val="008A244E"/>
    <w:rsid w:val="008A3A52"/>
    <w:rsid w:val="008A4378"/>
    <w:rsid w:val="008A52EE"/>
    <w:rsid w:val="008A5E3C"/>
    <w:rsid w:val="008B03C6"/>
    <w:rsid w:val="008B0D4F"/>
    <w:rsid w:val="008B2688"/>
    <w:rsid w:val="008B4DC5"/>
    <w:rsid w:val="008B5C76"/>
    <w:rsid w:val="008B7849"/>
    <w:rsid w:val="008C4240"/>
    <w:rsid w:val="008C5A49"/>
    <w:rsid w:val="008D1F07"/>
    <w:rsid w:val="008D31DA"/>
    <w:rsid w:val="008D40E6"/>
    <w:rsid w:val="008D4388"/>
    <w:rsid w:val="008D6741"/>
    <w:rsid w:val="008D7CBF"/>
    <w:rsid w:val="008E04FD"/>
    <w:rsid w:val="008E1C28"/>
    <w:rsid w:val="008E26A6"/>
    <w:rsid w:val="008E56EE"/>
    <w:rsid w:val="008E5DB3"/>
    <w:rsid w:val="008E5EC9"/>
    <w:rsid w:val="008E6771"/>
    <w:rsid w:val="008F10C7"/>
    <w:rsid w:val="008F1DBC"/>
    <w:rsid w:val="008F3933"/>
    <w:rsid w:val="008F6347"/>
    <w:rsid w:val="008F664F"/>
    <w:rsid w:val="008F75BB"/>
    <w:rsid w:val="008F78DB"/>
    <w:rsid w:val="00901121"/>
    <w:rsid w:val="009025F7"/>
    <w:rsid w:val="00902C1F"/>
    <w:rsid w:val="0090692F"/>
    <w:rsid w:val="00907071"/>
    <w:rsid w:val="00907CE6"/>
    <w:rsid w:val="00907DF1"/>
    <w:rsid w:val="00911980"/>
    <w:rsid w:val="009203EA"/>
    <w:rsid w:val="00922040"/>
    <w:rsid w:val="0092563E"/>
    <w:rsid w:val="00925A0B"/>
    <w:rsid w:val="009308E8"/>
    <w:rsid w:val="00935F64"/>
    <w:rsid w:val="009438D2"/>
    <w:rsid w:val="009464ED"/>
    <w:rsid w:val="00946B5F"/>
    <w:rsid w:val="0094740C"/>
    <w:rsid w:val="00947A13"/>
    <w:rsid w:val="0095081A"/>
    <w:rsid w:val="009543D7"/>
    <w:rsid w:val="009616D8"/>
    <w:rsid w:val="009628D8"/>
    <w:rsid w:val="00964AC6"/>
    <w:rsid w:val="00965D0D"/>
    <w:rsid w:val="00971A96"/>
    <w:rsid w:val="00971ED3"/>
    <w:rsid w:val="009729D5"/>
    <w:rsid w:val="0097351E"/>
    <w:rsid w:val="009750F6"/>
    <w:rsid w:val="00981D07"/>
    <w:rsid w:val="0098300D"/>
    <w:rsid w:val="00986F25"/>
    <w:rsid w:val="00987045"/>
    <w:rsid w:val="009909E2"/>
    <w:rsid w:val="009929E3"/>
    <w:rsid w:val="00993C4B"/>
    <w:rsid w:val="00993D8B"/>
    <w:rsid w:val="00993FF2"/>
    <w:rsid w:val="00996E9B"/>
    <w:rsid w:val="009A0B27"/>
    <w:rsid w:val="009A269F"/>
    <w:rsid w:val="009A3D0E"/>
    <w:rsid w:val="009B0654"/>
    <w:rsid w:val="009B1BE2"/>
    <w:rsid w:val="009B3891"/>
    <w:rsid w:val="009B4873"/>
    <w:rsid w:val="009B56AE"/>
    <w:rsid w:val="009B6C89"/>
    <w:rsid w:val="009B79F0"/>
    <w:rsid w:val="009C048E"/>
    <w:rsid w:val="009C15A5"/>
    <w:rsid w:val="009C1DB5"/>
    <w:rsid w:val="009C2391"/>
    <w:rsid w:val="009C2DB5"/>
    <w:rsid w:val="009C34BE"/>
    <w:rsid w:val="009C3BF5"/>
    <w:rsid w:val="009C51DD"/>
    <w:rsid w:val="009C5232"/>
    <w:rsid w:val="009C57F4"/>
    <w:rsid w:val="009C75A1"/>
    <w:rsid w:val="009D16FD"/>
    <w:rsid w:val="009D326C"/>
    <w:rsid w:val="009D3429"/>
    <w:rsid w:val="009D3789"/>
    <w:rsid w:val="009D488A"/>
    <w:rsid w:val="009D737E"/>
    <w:rsid w:val="009E0311"/>
    <w:rsid w:val="009E0428"/>
    <w:rsid w:val="009E0F76"/>
    <w:rsid w:val="009E62C7"/>
    <w:rsid w:val="009E7E1D"/>
    <w:rsid w:val="009F1B4F"/>
    <w:rsid w:val="009F2C94"/>
    <w:rsid w:val="009F377F"/>
    <w:rsid w:val="009F37C2"/>
    <w:rsid w:val="009F6D22"/>
    <w:rsid w:val="009F7A04"/>
    <w:rsid w:val="00A017FC"/>
    <w:rsid w:val="00A03BF4"/>
    <w:rsid w:val="00A0496F"/>
    <w:rsid w:val="00A05A41"/>
    <w:rsid w:val="00A05B83"/>
    <w:rsid w:val="00A10210"/>
    <w:rsid w:val="00A10D4A"/>
    <w:rsid w:val="00A10DD0"/>
    <w:rsid w:val="00A10FC2"/>
    <w:rsid w:val="00A12E4D"/>
    <w:rsid w:val="00A156AA"/>
    <w:rsid w:val="00A157F5"/>
    <w:rsid w:val="00A16BD9"/>
    <w:rsid w:val="00A21985"/>
    <w:rsid w:val="00A226CA"/>
    <w:rsid w:val="00A32165"/>
    <w:rsid w:val="00A32D79"/>
    <w:rsid w:val="00A352D9"/>
    <w:rsid w:val="00A3756E"/>
    <w:rsid w:val="00A45E09"/>
    <w:rsid w:val="00A46855"/>
    <w:rsid w:val="00A52D65"/>
    <w:rsid w:val="00A532C0"/>
    <w:rsid w:val="00A5391F"/>
    <w:rsid w:val="00A53F53"/>
    <w:rsid w:val="00A557B5"/>
    <w:rsid w:val="00A56326"/>
    <w:rsid w:val="00A5639E"/>
    <w:rsid w:val="00A571D5"/>
    <w:rsid w:val="00A57457"/>
    <w:rsid w:val="00A61E43"/>
    <w:rsid w:val="00A62561"/>
    <w:rsid w:val="00A63121"/>
    <w:rsid w:val="00A63FA4"/>
    <w:rsid w:val="00A6427C"/>
    <w:rsid w:val="00A65953"/>
    <w:rsid w:val="00A74675"/>
    <w:rsid w:val="00A8067A"/>
    <w:rsid w:val="00A81980"/>
    <w:rsid w:val="00A8378D"/>
    <w:rsid w:val="00A8736C"/>
    <w:rsid w:val="00A915AA"/>
    <w:rsid w:val="00A91C8A"/>
    <w:rsid w:val="00A92D96"/>
    <w:rsid w:val="00A93802"/>
    <w:rsid w:val="00AA29E5"/>
    <w:rsid w:val="00AA2F42"/>
    <w:rsid w:val="00AA386E"/>
    <w:rsid w:val="00AA472F"/>
    <w:rsid w:val="00AB0A86"/>
    <w:rsid w:val="00AB147F"/>
    <w:rsid w:val="00AB15C9"/>
    <w:rsid w:val="00AB3440"/>
    <w:rsid w:val="00AB6D03"/>
    <w:rsid w:val="00AC04B8"/>
    <w:rsid w:val="00AC3790"/>
    <w:rsid w:val="00AC3C3E"/>
    <w:rsid w:val="00AC5F7A"/>
    <w:rsid w:val="00AC6348"/>
    <w:rsid w:val="00AD1314"/>
    <w:rsid w:val="00AD2641"/>
    <w:rsid w:val="00AD3883"/>
    <w:rsid w:val="00AD4A4A"/>
    <w:rsid w:val="00AD5DB7"/>
    <w:rsid w:val="00AD60C4"/>
    <w:rsid w:val="00AD7568"/>
    <w:rsid w:val="00AE05CC"/>
    <w:rsid w:val="00AE1EB9"/>
    <w:rsid w:val="00AE209E"/>
    <w:rsid w:val="00AE42B5"/>
    <w:rsid w:val="00AE44AE"/>
    <w:rsid w:val="00AE4CFE"/>
    <w:rsid w:val="00AE522B"/>
    <w:rsid w:val="00AE63F4"/>
    <w:rsid w:val="00AF3F02"/>
    <w:rsid w:val="00AF57BB"/>
    <w:rsid w:val="00AF5DED"/>
    <w:rsid w:val="00AF6439"/>
    <w:rsid w:val="00AF7D8C"/>
    <w:rsid w:val="00B00CDF"/>
    <w:rsid w:val="00B03CA5"/>
    <w:rsid w:val="00B10DD1"/>
    <w:rsid w:val="00B124D7"/>
    <w:rsid w:val="00B135E0"/>
    <w:rsid w:val="00B15B9F"/>
    <w:rsid w:val="00B15C01"/>
    <w:rsid w:val="00B15FD7"/>
    <w:rsid w:val="00B16034"/>
    <w:rsid w:val="00B24A90"/>
    <w:rsid w:val="00B30F4D"/>
    <w:rsid w:val="00B310FF"/>
    <w:rsid w:val="00B35499"/>
    <w:rsid w:val="00B37BCA"/>
    <w:rsid w:val="00B37C90"/>
    <w:rsid w:val="00B46322"/>
    <w:rsid w:val="00B46A05"/>
    <w:rsid w:val="00B46FB5"/>
    <w:rsid w:val="00B50A99"/>
    <w:rsid w:val="00B510B9"/>
    <w:rsid w:val="00B520C7"/>
    <w:rsid w:val="00B52A07"/>
    <w:rsid w:val="00B547C2"/>
    <w:rsid w:val="00B558C7"/>
    <w:rsid w:val="00B60F8A"/>
    <w:rsid w:val="00B629D6"/>
    <w:rsid w:val="00B65910"/>
    <w:rsid w:val="00B6594A"/>
    <w:rsid w:val="00B65A35"/>
    <w:rsid w:val="00B661F4"/>
    <w:rsid w:val="00B6689B"/>
    <w:rsid w:val="00B7158B"/>
    <w:rsid w:val="00B7345E"/>
    <w:rsid w:val="00B748E1"/>
    <w:rsid w:val="00B76089"/>
    <w:rsid w:val="00B76CB3"/>
    <w:rsid w:val="00B81711"/>
    <w:rsid w:val="00B82434"/>
    <w:rsid w:val="00B833A6"/>
    <w:rsid w:val="00B83CEC"/>
    <w:rsid w:val="00B85627"/>
    <w:rsid w:val="00B8601D"/>
    <w:rsid w:val="00B909E8"/>
    <w:rsid w:val="00B928BF"/>
    <w:rsid w:val="00B93FFD"/>
    <w:rsid w:val="00B946B9"/>
    <w:rsid w:val="00B97CBB"/>
    <w:rsid w:val="00B97CBD"/>
    <w:rsid w:val="00BA1847"/>
    <w:rsid w:val="00BA2C37"/>
    <w:rsid w:val="00BA4BFB"/>
    <w:rsid w:val="00BA5581"/>
    <w:rsid w:val="00BA6D80"/>
    <w:rsid w:val="00BA77E8"/>
    <w:rsid w:val="00BA7A64"/>
    <w:rsid w:val="00BB1030"/>
    <w:rsid w:val="00BB3868"/>
    <w:rsid w:val="00BB38BF"/>
    <w:rsid w:val="00BB3CC5"/>
    <w:rsid w:val="00BB47DC"/>
    <w:rsid w:val="00BB4E49"/>
    <w:rsid w:val="00BB5628"/>
    <w:rsid w:val="00BB5806"/>
    <w:rsid w:val="00BB64E4"/>
    <w:rsid w:val="00BC11A7"/>
    <w:rsid w:val="00BC2393"/>
    <w:rsid w:val="00BC3769"/>
    <w:rsid w:val="00BC44FB"/>
    <w:rsid w:val="00BC606A"/>
    <w:rsid w:val="00BC6A38"/>
    <w:rsid w:val="00BC7088"/>
    <w:rsid w:val="00BC784A"/>
    <w:rsid w:val="00BD099B"/>
    <w:rsid w:val="00BD663E"/>
    <w:rsid w:val="00BE02B4"/>
    <w:rsid w:val="00BE1024"/>
    <w:rsid w:val="00BE2742"/>
    <w:rsid w:val="00BE3C1A"/>
    <w:rsid w:val="00BE79D9"/>
    <w:rsid w:val="00BF2586"/>
    <w:rsid w:val="00BF5266"/>
    <w:rsid w:val="00BF52B9"/>
    <w:rsid w:val="00BF6062"/>
    <w:rsid w:val="00BF7F60"/>
    <w:rsid w:val="00C01D91"/>
    <w:rsid w:val="00C03B3A"/>
    <w:rsid w:val="00C0609B"/>
    <w:rsid w:val="00C06F54"/>
    <w:rsid w:val="00C10CCC"/>
    <w:rsid w:val="00C11107"/>
    <w:rsid w:val="00C1167A"/>
    <w:rsid w:val="00C120E3"/>
    <w:rsid w:val="00C138A5"/>
    <w:rsid w:val="00C15841"/>
    <w:rsid w:val="00C16842"/>
    <w:rsid w:val="00C16DC8"/>
    <w:rsid w:val="00C16E2E"/>
    <w:rsid w:val="00C203B6"/>
    <w:rsid w:val="00C20A15"/>
    <w:rsid w:val="00C21BF2"/>
    <w:rsid w:val="00C2422D"/>
    <w:rsid w:val="00C319A4"/>
    <w:rsid w:val="00C32964"/>
    <w:rsid w:val="00C34095"/>
    <w:rsid w:val="00C36B24"/>
    <w:rsid w:val="00C3718D"/>
    <w:rsid w:val="00C405B3"/>
    <w:rsid w:val="00C41F22"/>
    <w:rsid w:val="00C42415"/>
    <w:rsid w:val="00C467B3"/>
    <w:rsid w:val="00C47E75"/>
    <w:rsid w:val="00C50673"/>
    <w:rsid w:val="00C51654"/>
    <w:rsid w:val="00C521F3"/>
    <w:rsid w:val="00C53108"/>
    <w:rsid w:val="00C56D46"/>
    <w:rsid w:val="00C56DAD"/>
    <w:rsid w:val="00C5781B"/>
    <w:rsid w:val="00C60100"/>
    <w:rsid w:val="00C604BD"/>
    <w:rsid w:val="00C61AD5"/>
    <w:rsid w:val="00C640D8"/>
    <w:rsid w:val="00C6418E"/>
    <w:rsid w:val="00C653B3"/>
    <w:rsid w:val="00C65B02"/>
    <w:rsid w:val="00C65DAF"/>
    <w:rsid w:val="00C66BB9"/>
    <w:rsid w:val="00C678E7"/>
    <w:rsid w:val="00C70643"/>
    <w:rsid w:val="00C73BE7"/>
    <w:rsid w:val="00C763A6"/>
    <w:rsid w:val="00C76E87"/>
    <w:rsid w:val="00C77E35"/>
    <w:rsid w:val="00C81175"/>
    <w:rsid w:val="00C82002"/>
    <w:rsid w:val="00C85B7E"/>
    <w:rsid w:val="00C9040B"/>
    <w:rsid w:val="00C92601"/>
    <w:rsid w:val="00C926F6"/>
    <w:rsid w:val="00C92C40"/>
    <w:rsid w:val="00C94377"/>
    <w:rsid w:val="00C96DA3"/>
    <w:rsid w:val="00CA0CB5"/>
    <w:rsid w:val="00CA3AAA"/>
    <w:rsid w:val="00CA3F7D"/>
    <w:rsid w:val="00CA51AE"/>
    <w:rsid w:val="00CA5C97"/>
    <w:rsid w:val="00CA7964"/>
    <w:rsid w:val="00CB00CA"/>
    <w:rsid w:val="00CB07B6"/>
    <w:rsid w:val="00CB174F"/>
    <w:rsid w:val="00CB2DEF"/>
    <w:rsid w:val="00CB441E"/>
    <w:rsid w:val="00CB7725"/>
    <w:rsid w:val="00CC0AF3"/>
    <w:rsid w:val="00CC0EEF"/>
    <w:rsid w:val="00CC6756"/>
    <w:rsid w:val="00CC6BD8"/>
    <w:rsid w:val="00CD18A3"/>
    <w:rsid w:val="00CD4367"/>
    <w:rsid w:val="00CD5BDF"/>
    <w:rsid w:val="00CD5FB5"/>
    <w:rsid w:val="00CD7353"/>
    <w:rsid w:val="00CE002F"/>
    <w:rsid w:val="00CE2865"/>
    <w:rsid w:val="00CE2D57"/>
    <w:rsid w:val="00CE35A2"/>
    <w:rsid w:val="00CE7267"/>
    <w:rsid w:val="00CF125B"/>
    <w:rsid w:val="00CF198F"/>
    <w:rsid w:val="00CF3662"/>
    <w:rsid w:val="00CF672A"/>
    <w:rsid w:val="00CF68F7"/>
    <w:rsid w:val="00D02324"/>
    <w:rsid w:val="00D04AD2"/>
    <w:rsid w:val="00D06FB6"/>
    <w:rsid w:val="00D07B75"/>
    <w:rsid w:val="00D1018F"/>
    <w:rsid w:val="00D10AE1"/>
    <w:rsid w:val="00D11714"/>
    <w:rsid w:val="00D12C63"/>
    <w:rsid w:val="00D16506"/>
    <w:rsid w:val="00D171BA"/>
    <w:rsid w:val="00D17578"/>
    <w:rsid w:val="00D17CFA"/>
    <w:rsid w:val="00D22630"/>
    <w:rsid w:val="00D22736"/>
    <w:rsid w:val="00D2296C"/>
    <w:rsid w:val="00D22DF2"/>
    <w:rsid w:val="00D255A2"/>
    <w:rsid w:val="00D27619"/>
    <w:rsid w:val="00D27680"/>
    <w:rsid w:val="00D3074B"/>
    <w:rsid w:val="00D30F2F"/>
    <w:rsid w:val="00D32882"/>
    <w:rsid w:val="00D33478"/>
    <w:rsid w:val="00D36F7D"/>
    <w:rsid w:val="00D420E6"/>
    <w:rsid w:val="00D455A3"/>
    <w:rsid w:val="00D45EFA"/>
    <w:rsid w:val="00D4687E"/>
    <w:rsid w:val="00D479E3"/>
    <w:rsid w:val="00D5217B"/>
    <w:rsid w:val="00D52D0A"/>
    <w:rsid w:val="00D54568"/>
    <w:rsid w:val="00D54870"/>
    <w:rsid w:val="00D550E0"/>
    <w:rsid w:val="00D569BC"/>
    <w:rsid w:val="00D56ECF"/>
    <w:rsid w:val="00D60D70"/>
    <w:rsid w:val="00D62D4B"/>
    <w:rsid w:val="00D642E3"/>
    <w:rsid w:val="00D64695"/>
    <w:rsid w:val="00D6695F"/>
    <w:rsid w:val="00D72864"/>
    <w:rsid w:val="00D744B3"/>
    <w:rsid w:val="00D7491D"/>
    <w:rsid w:val="00D76600"/>
    <w:rsid w:val="00D76A54"/>
    <w:rsid w:val="00D7734F"/>
    <w:rsid w:val="00D8227F"/>
    <w:rsid w:val="00D83057"/>
    <w:rsid w:val="00D8311C"/>
    <w:rsid w:val="00D84C01"/>
    <w:rsid w:val="00D85724"/>
    <w:rsid w:val="00D86817"/>
    <w:rsid w:val="00D872AA"/>
    <w:rsid w:val="00D91B11"/>
    <w:rsid w:val="00D9403C"/>
    <w:rsid w:val="00D975D7"/>
    <w:rsid w:val="00DA58FA"/>
    <w:rsid w:val="00DA6CE3"/>
    <w:rsid w:val="00DB1A96"/>
    <w:rsid w:val="00DB1AA1"/>
    <w:rsid w:val="00DB4E16"/>
    <w:rsid w:val="00DB67BB"/>
    <w:rsid w:val="00DB70A5"/>
    <w:rsid w:val="00DC0C95"/>
    <w:rsid w:val="00DC1566"/>
    <w:rsid w:val="00DC299C"/>
    <w:rsid w:val="00DC37DB"/>
    <w:rsid w:val="00DC3A34"/>
    <w:rsid w:val="00DC3E0E"/>
    <w:rsid w:val="00DC41C6"/>
    <w:rsid w:val="00DC4883"/>
    <w:rsid w:val="00DC4AE7"/>
    <w:rsid w:val="00DC6AF3"/>
    <w:rsid w:val="00DD0142"/>
    <w:rsid w:val="00DD11B4"/>
    <w:rsid w:val="00DD1291"/>
    <w:rsid w:val="00DD131C"/>
    <w:rsid w:val="00DD2003"/>
    <w:rsid w:val="00DD7043"/>
    <w:rsid w:val="00DE0535"/>
    <w:rsid w:val="00DE0BB7"/>
    <w:rsid w:val="00DE1814"/>
    <w:rsid w:val="00DE26CD"/>
    <w:rsid w:val="00DE420E"/>
    <w:rsid w:val="00DE5069"/>
    <w:rsid w:val="00DE5B47"/>
    <w:rsid w:val="00DE6AA6"/>
    <w:rsid w:val="00DE741D"/>
    <w:rsid w:val="00DF678E"/>
    <w:rsid w:val="00DF7866"/>
    <w:rsid w:val="00E00117"/>
    <w:rsid w:val="00E024D6"/>
    <w:rsid w:val="00E034C7"/>
    <w:rsid w:val="00E0394F"/>
    <w:rsid w:val="00E042E2"/>
    <w:rsid w:val="00E047D9"/>
    <w:rsid w:val="00E05C91"/>
    <w:rsid w:val="00E1010F"/>
    <w:rsid w:val="00E10F59"/>
    <w:rsid w:val="00E11EB7"/>
    <w:rsid w:val="00E12EE9"/>
    <w:rsid w:val="00E1319D"/>
    <w:rsid w:val="00E1424A"/>
    <w:rsid w:val="00E14752"/>
    <w:rsid w:val="00E162D0"/>
    <w:rsid w:val="00E20202"/>
    <w:rsid w:val="00E215CF"/>
    <w:rsid w:val="00E21A61"/>
    <w:rsid w:val="00E259AA"/>
    <w:rsid w:val="00E26F56"/>
    <w:rsid w:val="00E30872"/>
    <w:rsid w:val="00E31566"/>
    <w:rsid w:val="00E318CD"/>
    <w:rsid w:val="00E3319F"/>
    <w:rsid w:val="00E347E3"/>
    <w:rsid w:val="00E35F46"/>
    <w:rsid w:val="00E35F4E"/>
    <w:rsid w:val="00E35FCD"/>
    <w:rsid w:val="00E37657"/>
    <w:rsid w:val="00E4205C"/>
    <w:rsid w:val="00E462AD"/>
    <w:rsid w:val="00E46C59"/>
    <w:rsid w:val="00E51F24"/>
    <w:rsid w:val="00E549AD"/>
    <w:rsid w:val="00E54D1B"/>
    <w:rsid w:val="00E551C9"/>
    <w:rsid w:val="00E62069"/>
    <w:rsid w:val="00E62BFD"/>
    <w:rsid w:val="00E631F5"/>
    <w:rsid w:val="00E64F50"/>
    <w:rsid w:val="00E656E6"/>
    <w:rsid w:val="00E70D51"/>
    <w:rsid w:val="00E71FCD"/>
    <w:rsid w:val="00E72B4D"/>
    <w:rsid w:val="00E73863"/>
    <w:rsid w:val="00E77810"/>
    <w:rsid w:val="00E8077D"/>
    <w:rsid w:val="00E8376E"/>
    <w:rsid w:val="00E837F1"/>
    <w:rsid w:val="00E8489D"/>
    <w:rsid w:val="00E857BB"/>
    <w:rsid w:val="00E85933"/>
    <w:rsid w:val="00E87562"/>
    <w:rsid w:val="00E879DB"/>
    <w:rsid w:val="00E90948"/>
    <w:rsid w:val="00E917EC"/>
    <w:rsid w:val="00E92031"/>
    <w:rsid w:val="00E93691"/>
    <w:rsid w:val="00EA4FDA"/>
    <w:rsid w:val="00EA5D15"/>
    <w:rsid w:val="00EA64E4"/>
    <w:rsid w:val="00EA76E5"/>
    <w:rsid w:val="00EB0DA6"/>
    <w:rsid w:val="00EB6987"/>
    <w:rsid w:val="00EB71D4"/>
    <w:rsid w:val="00EB7459"/>
    <w:rsid w:val="00EC0576"/>
    <w:rsid w:val="00EC1538"/>
    <w:rsid w:val="00EC29BD"/>
    <w:rsid w:val="00ED2A69"/>
    <w:rsid w:val="00ED6E3C"/>
    <w:rsid w:val="00ED74F7"/>
    <w:rsid w:val="00EE05A1"/>
    <w:rsid w:val="00EE0B8A"/>
    <w:rsid w:val="00EE3365"/>
    <w:rsid w:val="00EE42E4"/>
    <w:rsid w:val="00EE492F"/>
    <w:rsid w:val="00EE4E42"/>
    <w:rsid w:val="00EF11C6"/>
    <w:rsid w:val="00EF5B93"/>
    <w:rsid w:val="00EF5C50"/>
    <w:rsid w:val="00EF6CE3"/>
    <w:rsid w:val="00F02BB2"/>
    <w:rsid w:val="00F06225"/>
    <w:rsid w:val="00F11A13"/>
    <w:rsid w:val="00F1276F"/>
    <w:rsid w:val="00F12EAA"/>
    <w:rsid w:val="00F17986"/>
    <w:rsid w:val="00F17FC9"/>
    <w:rsid w:val="00F200D2"/>
    <w:rsid w:val="00F2063D"/>
    <w:rsid w:val="00F20CFF"/>
    <w:rsid w:val="00F25F6B"/>
    <w:rsid w:val="00F26A3F"/>
    <w:rsid w:val="00F310A5"/>
    <w:rsid w:val="00F319D4"/>
    <w:rsid w:val="00F34960"/>
    <w:rsid w:val="00F408E1"/>
    <w:rsid w:val="00F40D69"/>
    <w:rsid w:val="00F42FD6"/>
    <w:rsid w:val="00F4517B"/>
    <w:rsid w:val="00F462BD"/>
    <w:rsid w:val="00F51E28"/>
    <w:rsid w:val="00F5256A"/>
    <w:rsid w:val="00F556C8"/>
    <w:rsid w:val="00F55D47"/>
    <w:rsid w:val="00F57152"/>
    <w:rsid w:val="00F618B0"/>
    <w:rsid w:val="00F63649"/>
    <w:rsid w:val="00F661B7"/>
    <w:rsid w:val="00F67941"/>
    <w:rsid w:val="00F71F68"/>
    <w:rsid w:val="00F7212B"/>
    <w:rsid w:val="00F724B8"/>
    <w:rsid w:val="00F725CC"/>
    <w:rsid w:val="00F725E1"/>
    <w:rsid w:val="00F7263F"/>
    <w:rsid w:val="00F733C3"/>
    <w:rsid w:val="00F745AF"/>
    <w:rsid w:val="00F74663"/>
    <w:rsid w:val="00F76AA7"/>
    <w:rsid w:val="00F8509F"/>
    <w:rsid w:val="00F86F1E"/>
    <w:rsid w:val="00F903FF"/>
    <w:rsid w:val="00F9168F"/>
    <w:rsid w:val="00F918AA"/>
    <w:rsid w:val="00F92ACA"/>
    <w:rsid w:val="00F94147"/>
    <w:rsid w:val="00F95E5C"/>
    <w:rsid w:val="00FA36C4"/>
    <w:rsid w:val="00FA66B0"/>
    <w:rsid w:val="00FA7161"/>
    <w:rsid w:val="00FA71C3"/>
    <w:rsid w:val="00FB14B2"/>
    <w:rsid w:val="00FB2F1E"/>
    <w:rsid w:val="00FB48BA"/>
    <w:rsid w:val="00FB73BE"/>
    <w:rsid w:val="00FC3029"/>
    <w:rsid w:val="00FC55EA"/>
    <w:rsid w:val="00FC7A37"/>
    <w:rsid w:val="00FD2439"/>
    <w:rsid w:val="00FD2C15"/>
    <w:rsid w:val="00FD2FFC"/>
    <w:rsid w:val="00FD3E22"/>
    <w:rsid w:val="00FD6EA8"/>
    <w:rsid w:val="00FE30C2"/>
    <w:rsid w:val="00FE4ACB"/>
    <w:rsid w:val="00FE4B94"/>
    <w:rsid w:val="00FE4D56"/>
    <w:rsid w:val="00FE52F7"/>
    <w:rsid w:val="00FE5FE1"/>
    <w:rsid w:val="00FE6092"/>
    <w:rsid w:val="00FF1B37"/>
    <w:rsid w:val="00FF4CC1"/>
    <w:rsid w:val="00FF637B"/>
    <w:rsid w:val="00FF7558"/>
    <w:rsid w:val="00FF7B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66E44B"/>
  <w15:chartTrackingRefBased/>
  <w15:docId w15:val="{B4EDC8E0-B767-492C-A2CC-8484587A0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pPr>
        <w:spacing w:before="60" w:after="60"/>
        <w:ind w:left="567" w:right="142"/>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F7D"/>
    <w:rPr>
      <w:rFonts w:ascii="Arial" w:hAnsi="Arial"/>
      <w:sz w:val="22"/>
      <w:szCs w:val="24"/>
      <w:lang w:val="es-CL" w:eastAsia="es-ES"/>
    </w:rPr>
  </w:style>
  <w:style w:type="paragraph" w:styleId="Ttulo1">
    <w:name w:val="heading 1"/>
    <w:aliases w:val="ING-PORCE III (T1),Título 11,H1,título 1,ARTICULO 1º,1 ghost,g,Titre1,CONT,ING-PORCE III (T1)1,ING-PORCE III (T1)2,ING-PORCE III (T1)11,ING-PORCE III (T1)3,ING-PORCE III (T1)12,ING-PORCE III (T1)4,ING-PORCE III (T1)5,ING-PORCE III (T1)6"/>
    <w:basedOn w:val="Normal"/>
    <w:next w:val="Normal"/>
    <w:link w:val="Ttulo1Car"/>
    <w:autoRedefine/>
    <w:qFormat/>
    <w:rsid w:val="003E09E3"/>
    <w:pPr>
      <w:keepNext/>
      <w:numPr>
        <w:numId w:val="2"/>
      </w:numPr>
      <w:spacing w:before="240" w:after="240"/>
      <w:outlineLvl w:val="0"/>
    </w:pPr>
    <w:rPr>
      <w:b/>
      <w:bCs/>
      <w:caps/>
    </w:rPr>
  </w:style>
  <w:style w:type="paragraph" w:styleId="Ttulo2">
    <w:name w:val="heading 2"/>
    <w:aliases w:val="ING-PORCE III (T2),H2,título 2,Título 2 Car1,Título 2 Car Car,Heading 2 Char,Subchapter 1.1,2 headline,h,1.1 HEADING 2,2,ING-PORCE III (T2)1,ING-PORCE III (T2)2,ING-PORCE III (T2)11,ING-PORCE III (T2)3,ING-PORCE III (T2)12"/>
    <w:basedOn w:val="Normal"/>
    <w:next w:val="Normal"/>
    <w:link w:val="Ttulo2Car"/>
    <w:autoRedefine/>
    <w:qFormat/>
    <w:rsid w:val="00B15FD7"/>
    <w:pPr>
      <w:keepNext/>
      <w:numPr>
        <w:ilvl w:val="1"/>
        <w:numId w:val="2"/>
      </w:numPr>
      <w:spacing w:before="240"/>
      <w:outlineLvl w:val="1"/>
    </w:pPr>
    <w:rPr>
      <w:rFonts w:ascii="Arial Negrita" w:hAnsi="Arial Negrita" w:cs="Arial"/>
      <w:b/>
      <w:bCs/>
      <w:caps/>
    </w:rPr>
  </w:style>
  <w:style w:type="paragraph" w:styleId="Ttulo3">
    <w:name w:val="heading 3"/>
    <w:aliases w:val="ING-PORCE III (T3),H3,Título 333,título 3,Título 333 Car Car,Título 3 Car Car Car,Título 3 Car Car,JAVIER3,Título 3 CL,Título 3 CL1,ING-PORCE III (T3)1,Título 3 CL2,ING-PORCE III (T3)2,Título 3 CL11,ING-PORCE III (T3)11,Título 3 CL3"/>
    <w:basedOn w:val="Normal"/>
    <w:next w:val="Normal"/>
    <w:link w:val="Ttulo3Car"/>
    <w:qFormat/>
    <w:rsid w:val="00D36F7D"/>
    <w:pPr>
      <w:keepNext/>
      <w:numPr>
        <w:ilvl w:val="2"/>
        <w:numId w:val="2"/>
      </w:numPr>
      <w:outlineLvl w:val="2"/>
    </w:pPr>
    <w:rPr>
      <w:rFonts w:cs="Arial"/>
      <w:b/>
      <w:bCs/>
    </w:rPr>
  </w:style>
  <w:style w:type="paragraph" w:styleId="Ttulo4">
    <w:name w:val="heading 4"/>
    <w:aliases w:val="ING-PORCE III (T4),H4,o,( i ),4,JAVIER4,ING-PORCE III (T4)1,ING-PORCE III (T4)2,ING-PORCE III (T4)11,ING-PORCE III (T4)3,ING-PORCE III (T4)4,ING-PORCE III (T4)5,ING-PORCE III (T4)6,ING-PORCE III (T4)21,ING-PORCE III (T4)31,oscar4"/>
    <w:basedOn w:val="Normal"/>
    <w:next w:val="Normal"/>
    <w:autoRedefine/>
    <w:qFormat/>
    <w:rsid w:val="00031BCF"/>
    <w:pPr>
      <w:keepNext/>
      <w:numPr>
        <w:ilvl w:val="3"/>
        <w:numId w:val="2"/>
      </w:numPr>
      <w:ind w:left="890" w:hanging="890"/>
      <w:outlineLvl w:val="3"/>
    </w:pPr>
    <w:rPr>
      <w:b/>
    </w:rPr>
  </w:style>
  <w:style w:type="paragraph" w:styleId="Ttulo5">
    <w:name w:val="heading 5"/>
    <w:basedOn w:val="Normal"/>
    <w:next w:val="Normal"/>
    <w:qFormat/>
    <w:pPr>
      <w:keepNext/>
      <w:numPr>
        <w:ilvl w:val="4"/>
        <w:numId w:val="2"/>
      </w:numPr>
      <w:jc w:val="center"/>
      <w:outlineLvl w:val="4"/>
    </w:pPr>
    <w:rPr>
      <w:b/>
      <w:sz w:val="20"/>
    </w:rPr>
  </w:style>
  <w:style w:type="paragraph" w:styleId="Ttulo6">
    <w:name w:val="heading 6"/>
    <w:aliases w:val="NOT FOR USE (6),NOT FOR USE (6)1,NOT FOR USE (6)2,NOT FOR USE (6)11,NOT FOR USE (6)3,NOT FOR USE (6)12,NOT FOR USE (6)4,NOT FOR USE (6)13,NOT FOR USE (6)5,NOT FOR USE (6)14,NOT FOR USE (6)6,NOT FOR USE (6)15,NOT FOR USE (6)21,Título 6-BCN"/>
    <w:basedOn w:val="Normal"/>
    <w:next w:val="Normal"/>
    <w:qFormat/>
    <w:pPr>
      <w:keepNext/>
      <w:numPr>
        <w:ilvl w:val="5"/>
        <w:numId w:val="2"/>
      </w:numPr>
      <w:jc w:val="center"/>
      <w:outlineLvl w:val="5"/>
    </w:pPr>
    <w:rPr>
      <w:b/>
      <w:sz w:val="18"/>
    </w:rPr>
  </w:style>
  <w:style w:type="paragraph" w:styleId="Ttulo7">
    <w:name w:val="heading 7"/>
    <w:basedOn w:val="Normal"/>
    <w:next w:val="Normal"/>
    <w:qFormat/>
    <w:pPr>
      <w:keepNext/>
      <w:numPr>
        <w:ilvl w:val="6"/>
        <w:numId w:val="2"/>
      </w:numPr>
      <w:autoSpaceDE w:val="0"/>
      <w:autoSpaceDN w:val="0"/>
      <w:adjustRightInd w:val="0"/>
      <w:jc w:val="center"/>
      <w:outlineLvl w:val="6"/>
    </w:pPr>
    <w:rPr>
      <w:b/>
      <w:bCs/>
      <w:color w:val="000000"/>
      <w:szCs w:val="28"/>
    </w:rPr>
  </w:style>
  <w:style w:type="paragraph" w:styleId="Ttulo8">
    <w:name w:val="heading 8"/>
    <w:basedOn w:val="Normal"/>
    <w:next w:val="Normal"/>
    <w:qFormat/>
    <w:pPr>
      <w:keepNext/>
      <w:numPr>
        <w:ilvl w:val="7"/>
        <w:numId w:val="2"/>
      </w:numPr>
      <w:jc w:val="center"/>
      <w:outlineLvl w:val="7"/>
    </w:pPr>
    <w:rPr>
      <w:rFonts w:cs="Arial"/>
      <w:b/>
      <w:bCs/>
      <w:sz w:val="28"/>
    </w:rPr>
  </w:style>
  <w:style w:type="paragraph" w:styleId="Ttulo9">
    <w:name w:val="heading 9"/>
    <w:basedOn w:val="Normal"/>
    <w:next w:val="Normal"/>
    <w:qFormat/>
    <w:pPr>
      <w:keepNext/>
      <w:numPr>
        <w:ilvl w:val="8"/>
        <w:numId w:val="2"/>
      </w:numPr>
      <w:spacing w:before="120" w:after="120"/>
      <w:jc w:val="center"/>
      <w:outlineLvl w:val="8"/>
    </w:pPr>
    <w:rPr>
      <w:rFonts w:ascii="Arial Narrow" w:hAnsi="Arial Narrow"/>
      <w:b/>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Name,Tab Title,Encabezado Vertical,Encabezado1"/>
    <w:basedOn w:val="Normal"/>
    <w:link w:val="EncabezadoCar"/>
    <w:uiPriority w:val="99"/>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character" w:styleId="Nmerodepgina">
    <w:name w:val="page number"/>
    <w:basedOn w:val="Fuentedeprrafopredeter"/>
  </w:style>
  <w:style w:type="paragraph" w:styleId="Mapadeldocumento">
    <w:name w:val="Document Map"/>
    <w:basedOn w:val="Normal"/>
    <w:semiHidden/>
    <w:pPr>
      <w:shd w:val="clear" w:color="auto" w:fill="000080"/>
    </w:pPr>
    <w:rPr>
      <w:rFonts w:ascii="Tahoma" w:hAnsi="Tahoma"/>
    </w:rPr>
  </w:style>
  <w:style w:type="paragraph" w:styleId="Sangradetextonormal">
    <w:name w:val="Body Text Indent"/>
    <w:basedOn w:val="Normal"/>
    <w:pPr>
      <w:spacing w:line="360" w:lineRule="auto"/>
      <w:ind w:left="1620"/>
    </w:pPr>
    <w:rPr>
      <w:b/>
    </w:rPr>
  </w:style>
  <w:style w:type="paragraph" w:styleId="Textoindependiente">
    <w:name w:val="Body Text"/>
    <w:basedOn w:val="Normal"/>
    <w:pPr>
      <w:autoSpaceDE w:val="0"/>
      <w:autoSpaceDN w:val="0"/>
      <w:adjustRightInd w:val="0"/>
    </w:pPr>
    <w:rPr>
      <w:rFonts w:cs="Arial"/>
      <w:color w:val="000000"/>
      <w:szCs w:val="32"/>
    </w:rPr>
  </w:style>
  <w:style w:type="paragraph" w:styleId="Textoindependiente2">
    <w:name w:val="Body Text 2"/>
    <w:basedOn w:val="Normal"/>
    <w:pPr>
      <w:autoSpaceDE w:val="0"/>
      <w:autoSpaceDN w:val="0"/>
      <w:adjustRightInd w:val="0"/>
    </w:pPr>
    <w:rPr>
      <w:rFonts w:cs="Arial"/>
      <w:b/>
      <w:bCs/>
      <w:color w:val="000000"/>
    </w:rPr>
  </w:style>
  <w:style w:type="paragraph" w:styleId="Textoindependiente3">
    <w:name w:val="Body Text 3"/>
    <w:basedOn w:val="Normal"/>
    <w:pPr>
      <w:autoSpaceDE w:val="0"/>
      <w:autoSpaceDN w:val="0"/>
      <w:adjustRightInd w:val="0"/>
      <w:jc w:val="center"/>
    </w:pPr>
    <w:rPr>
      <w:rFonts w:cs="Arial"/>
      <w:color w:val="000000"/>
    </w:rPr>
  </w:style>
  <w:style w:type="paragraph" w:customStyle="1" w:styleId="font5">
    <w:name w:val="font5"/>
    <w:basedOn w:val="Normal"/>
    <w:pPr>
      <w:spacing w:before="100" w:beforeAutospacing="1" w:after="100" w:afterAutospacing="1"/>
    </w:pPr>
    <w:rPr>
      <w:rFonts w:cs="Arial"/>
      <w:sz w:val="16"/>
      <w:szCs w:val="16"/>
    </w:rPr>
  </w:style>
  <w:style w:type="paragraph" w:customStyle="1" w:styleId="font6">
    <w:name w:val="font6"/>
    <w:basedOn w:val="Normal"/>
    <w:pPr>
      <w:spacing w:before="100" w:beforeAutospacing="1" w:after="100" w:afterAutospacing="1"/>
    </w:pPr>
    <w:rPr>
      <w:rFonts w:cs="Arial"/>
      <w:b/>
      <w:bCs/>
      <w:sz w:val="20"/>
      <w:szCs w:val="20"/>
    </w:rPr>
  </w:style>
  <w:style w:type="paragraph" w:customStyle="1" w:styleId="font7">
    <w:name w:val="font7"/>
    <w:basedOn w:val="Normal"/>
    <w:pPr>
      <w:spacing w:before="100" w:beforeAutospacing="1" w:after="100" w:afterAutospacing="1"/>
    </w:pPr>
    <w:rPr>
      <w:rFonts w:cs="Arial"/>
      <w:sz w:val="20"/>
      <w:szCs w:val="20"/>
    </w:rPr>
  </w:style>
  <w:style w:type="paragraph" w:customStyle="1" w:styleId="font8">
    <w:name w:val="font8"/>
    <w:basedOn w:val="Normal"/>
    <w:pPr>
      <w:spacing w:before="100" w:beforeAutospacing="1" w:after="100" w:afterAutospacing="1"/>
    </w:pPr>
    <w:rPr>
      <w:rFonts w:cs="Arial"/>
      <w:sz w:val="14"/>
      <w:szCs w:val="14"/>
    </w:rPr>
  </w:style>
  <w:style w:type="paragraph" w:customStyle="1" w:styleId="xl24">
    <w:name w:val="xl24"/>
    <w:basedOn w:val="Normal"/>
    <w:pPr>
      <w:pBdr>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cs="Arial"/>
      <w:sz w:val="16"/>
      <w:szCs w:val="16"/>
    </w:rPr>
  </w:style>
  <w:style w:type="paragraph" w:customStyle="1" w:styleId="xl27">
    <w:name w:val="xl27"/>
    <w:basedOn w:val="Normal"/>
    <w:pPr>
      <w:pBdr>
        <w:left w:val="single" w:sz="4" w:space="0" w:color="auto"/>
        <w:right w:val="single" w:sz="4" w:space="0" w:color="auto"/>
      </w:pBdr>
      <w:spacing w:before="100" w:beforeAutospacing="1" w:after="100" w:afterAutospacing="1"/>
      <w:jc w:val="center"/>
      <w:textAlignment w:val="top"/>
    </w:p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Normal"/>
    <w:pPr>
      <w:pBdr>
        <w:top w:val="single" w:sz="4" w:space="0" w:color="auto"/>
        <w:left w:val="single" w:sz="4" w:space="0" w:color="auto"/>
      </w:pBdr>
      <w:spacing w:before="100" w:beforeAutospacing="1" w:after="100" w:afterAutospacing="1"/>
      <w:jc w:val="center"/>
      <w:textAlignment w:val="top"/>
    </w:pPr>
    <w:rPr>
      <w:rFonts w:cs="Arial"/>
      <w:sz w:val="16"/>
      <w:szCs w:val="16"/>
    </w:rPr>
  </w:style>
  <w:style w:type="paragraph" w:customStyle="1" w:styleId="xl30">
    <w:name w:val="xl30"/>
    <w:basedOn w:val="Normal"/>
    <w:pPr>
      <w:pBdr>
        <w:top w:val="single" w:sz="4" w:space="0" w:color="auto"/>
      </w:pBdr>
      <w:spacing w:before="100" w:beforeAutospacing="1" w:after="100" w:afterAutospacing="1"/>
      <w:jc w:val="center"/>
      <w:textAlignment w:val="top"/>
    </w:pPr>
  </w:style>
  <w:style w:type="paragraph" w:customStyle="1" w:styleId="xl31">
    <w:name w:val="xl31"/>
    <w:basedOn w:val="Normal"/>
    <w:pPr>
      <w:pBdr>
        <w:top w:val="single" w:sz="4" w:space="0" w:color="auto"/>
        <w:right w:val="single" w:sz="4" w:space="0" w:color="auto"/>
      </w:pBdr>
      <w:spacing w:before="100" w:beforeAutospacing="1" w:after="100" w:afterAutospacing="1"/>
      <w:jc w:val="center"/>
      <w:textAlignment w:val="top"/>
    </w:pPr>
  </w:style>
  <w:style w:type="paragraph" w:customStyle="1" w:styleId="xl32">
    <w:name w:val="xl32"/>
    <w:basedOn w:val="Normal"/>
    <w:pPr>
      <w:pBdr>
        <w:left w:val="single" w:sz="4" w:space="0" w:color="auto"/>
      </w:pBdr>
      <w:spacing w:before="100" w:beforeAutospacing="1" w:after="100" w:afterAutospacing="1"/>
      <w:jc w:val="center"/>
      <w:textAlignment w:val="top"/>
    </w:pPr>
  </w:style>
  <w:style w:type="paragraph" w:customStyle="1" w:styleId="xl33">
    <w:name w:val="xl33"/>
    <w:basedOn w:val="Normal"/>
    <w:pPr>
      <w:spacing w:before="100" w:beforeAutospacing="1" w:after="100" w:afterAutospacing="1"/>
      <w:jc w:val="center"/>
      <w:textAlignment w:val="top"/>
    </w:pPr>
  </w:style>
  <w:style w:type="paragraph" w:customStyle="1" w:styleId="xl34">
    <w:name w:val="xl34"/>
    <w:basedOn w:val="Normal"/>
    <w:pPr>
      <w:pBdr>
        <w:right w:val="single" w:sz="4" w:space="0" w:color="auto"/>
      </w:pBdr>
      <w:spacing w:before="100" w:beforeAutospacing="1" w:after="100" w:afterAutospacing="1"/>
      <w:jc w:val="center"/>
      <w:textAlignment w:val="top"/>
    </w:pPr>
  </w:style>
  <w:style w:type="paragraph" w:customStyle="1" w:styleId="xl35">
    <w:name w:val="xl35"/>
    <w:basedOn w:val="Normal"/>
    <w:pPr>
      <w:pBdr>
        <w:left w:val="single" w:sz="4" w:space="0" w:color="auto"/>
        <w:bottom w:val="single" w:sz="4" w:space="0" w:color="auto"/>
      </w:pBdr>
      <w:spacing w:before="100" w:beforeAutospacing="1" w:after="100" w:afterAutospacing="1"/>
      <w:jc w:val="center"/>
      <w:textAlignment w:val="top"/>
    </w:pPr>
  </w:style>
  <w:style w:type="paragraph" w:customStyle="1" w:styleId="xl36">
    <w:name w:val="xl36"/>
    <w:basedOn w:val="Normal"/>
    <w:pPr>
      <w:pBdr>
        <w:bottom w:val="single" w:sz="4" w:space="0" w:color="auto"/>
      </w:pBdr>
      <w:spacing w:before="100" w:beforeAutospacing="1" w:after="100" w:afterAutospacing="1"/>
      <w:jc w:val="center"/>
      <w:textAlignment w:val="top"/>
    </w:pPr>
  </w:style>
  <w:style w:type="paragraph" w:customStyle="1" w:styleId="xl37">
    <w:name w:val="xl37"/>
    <w:basedOn w:val="Normal"/>
    <w:pPr>
      <w:pBdr>
        <w:bottom w:val="single" w:sz="4" w:space="0" w:color="auto"/>
        <w:right w:val="single" w:sz="4" w:space="0" w:color="auto"/>
      </w:pBdr>
      <w:spacing w:before="100" w:beforeAutospacing="1" w:after="100" w:afterAutospacing="1"/>
      <w:jc w:val="center"/>
      <w:textAlignment w:val="top"/>
    </w:pPr>
  </w:style>
  <w:style w:type="paragraph" w:customStyle="1" w:styleId="xl38">
    <w:name w:val="xl3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b/>
      <w:bCs/>
      <w:szCs w:val="22"/>
    </w:rPr>
  </w:style>
  <w:style w:type="paragraph" w:customStyle="1" w:styleId="xl39">
    <w:name w:val="xl39"/>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b/>
      <w:bCs/>
      <w:szCs w:val="22"/>
    </w:rPr>
  </w:style>
  <w:style w:type="paragraph" w:customStyle="1" w:styleId="xl40">
    <w:name w:val="xl40"/>
    <w:basedOn w:val="Normal"/>
    <w:pPr>
      <w:pBdr>
        <w:top w:val="single" w:sz="4" w:space="0" w:color="auto"/>
        <w:left w:val="single" w:sz="4" w:space="0" w:color="auto"/>
      </w:pBdr>
      <w:spacing w:before="100" w:beforeAutospacing="1" w:after="100" w:afterAutospacing="1"/>
      <w:jc w:val="center"/>
      <w:textAlignment w:val="center"/>
    </w:pPr>
    <w:rPr>
      <w:rFonts w:cs="Arial"/>
      <w:b/>
      <w:bCs/>
      <w:szCs w:val="22"/>
    </w:rPr>
  </w:style>
  <w:style w:type="paragraph" w:customStyle="1" w:styleId="xl41">
    <w:name w:val="xl41"/>
    <w:basedOn w:val="Normal"/>
    <w:pPr>
      <w:pBdr>
        <w:top w:val="single" w:sz="4" w:space="0" w:color="auto"/>
      </w:pBdr>
      <w:spacing w:before="100" w:beforeAutospacing="1" w:after="100" w:afterAutospacing="1"/>
      <w:jc w:val="center"/>
      <w:textAlignment w:val="center"/>
    </w:pPr>
    <w:rPr>
      <w:rFonts w:cs="Arial"/>
      <w:b/>
      <w:bCs/>
      <w:szCs w:val="22"/>
    </w:rPr>
  </w:style>
  <w:style w:type="paragraph" w:customStyle="1" w:styleId="xl42">
    <w:name w:val="xl42"/>
    <w:basedOn w:val="Normal"/>
    <w:pPr>
      <w:pBdr>
        <w:top w:val="single" w:sz="4" w:space="0" w:color="auto"/>
        <w:right w:val="single" w:sz="4" w:space="0" w:color="auto"/>
      </w:pBdr>
      <w:spacing w:before="100" w:beforeAutospacing="1" w:after="100" w:afterAutospacing="1"/>
      <w:jc w:val="center"/>
      <w:textAlignment w:val="center"/>
    </w:pPr>
    <w:rPr>
      <w:rFonts w:cs="Arial"/>
      <w:b/>
      <w:bCs/>
      <w:szCs w:val="22"/>
    </w:rPr>
  </w:style>
  <w:style w:type="paragraph" w:customStyle="1" w:styleId="xl43">
    <w:name w:val="xl43"/>
    <w:basedOn w:val="Normal"/>
    <w:pPr>
      <w:pBdr>
        <w:left w:val="single" w:sz="4" w:space="0" w:color="auto"/>
        <w:bottom w:val="single" w:sz="4" w:space="0" w:color="auto"/>
      </w:pBdr>
      <w:spacing w:before="100" w:beforeAutospacing="1" w:after="100" w:afterAutospacing="1"/>
      <w:jc w:val="center"/>
      <w:textAlignment w:val="center"/>
    </w:pPr>
    <w:rPr>
      <w:rFonts w:cs="Arial"/>
      <w:b/>
      <w:bCs/>
      <w:szCs w:val="22"/>
    </w:rPr>
  </w:style>
  <w:style w:type="paragraph" w:customStyle="1" w:styleId="xl44">
    <w:name w:val="xl44"/>
    <w:basedOn w:val="Normal"/>
    <w:pPr>
      <w:pBdr>
        <w:bottom w:val="single" w:sz="4" w:space="0" w:color="auto"/>
      </w:pBdr>
      <w:spacing w:before="100" w:beforeAutospacing="1" w:after="100" w:afterAutospacing="1"/>
      <w:jc w:val="center"/>
      <w:textAlignment w:val="center"/>
    </w:pPr>
    <w:rPr>
      <w:rFonts w:cs="Arial"/>
      <w:b/>
      <w:bCs/>
      <w:szCs w:val="22"/>
    </w:rPr>
  </w:style>
  <w:style w:type="paragraph" w:customStyle="1" w:styleId="xl45">
    <w:name w:val="xl45"/>
    <w:basedOn w:val="Normal"/>
    <w:pPr>
      <w:pBdr>
        <w:bottom w:val="single" w:sz="4" w:space="0" w:color="auto"/>
        <w:right w:val="single" w:sz="4" w:space="0" w:color="auto"/>
      </w:pBdr>
      <w:spacing w:before="100" w:beforeAutospacing="1" w:after="100" w:afterAutospacing="1"/>
      <w:jc w:val="center"/>
      <w:textAlignment w:val="center"/>
    </w:pPr>
    <w:rPr>
      <w:rFonts w:cs="Arial"/>
      <w:b/>
      <w:bCs/>
      <w:szCs w:val="22"/>
    </w:rPr>
  </w:style>
  <w:style w:type="paragraph" w:styleId="Ttulo">
    <w:name w:val="Title"/>
    <w:basedOn w:val="Normal"/>
    <w:qFormat/>
    <w:pPr>
      <w:jc w:val="center"/>
    </w:pPr>
    <w:rPr>
      <w:b/>
      <w:szCs w:val="20"/>
      <w:lang w:val="es-ES_tradnl"/>
    </w:rPr>
  </w:style>
  <w:style w:type="paragraph" w:styleId="Sangra2detindependiente">
    <w:name w:val="Body Text Indent 2"/>
    <w:basedOn w:val="Normal"/>
    <w:pPr>
      <w:spacing w:before="120" w:line="360" w:lineRule="auto"/>
    </w:pPr>
    <w:rPr>
      <w:rFonts w:ascii="Trebuchet MS" w:hAnsi="Trebuchet MS"/>
    </w:rPr>
  </w:style>
  <w:style w:type="character" w:styleId="Hipervnculo">
    <w:name w:val="Hyperlink"/>
    <w:uiPriority w:val="99"/>
    <w:rsid w:val="00C16E2E"/>
    <w:rPr>
      <w:color w:val="0000FF"/>
      <w:u w:val="single"/>
    </w:rPr>
  </w:style>
  <w:style w:type="character" w:styleId="Refdecomentario">
    <w:name w:val="annotation reference"/>
    <w:semiHidden/>
    <w:rsid w:val="00AE63F4"/>
    <w:rPr>
      <w:sz w:val="16"/>
      <w:szCs w:val="16"/>
    </w:rPr>
  </w:style>
  <w:style w:type="paragraph" w:styleId="Textocomentario">
    <w:name w:val="annotation text"/>
    <w:basedOn w:val="Normal"/>
    <w:link w:val="TextocomentarioCar"/>
    <w:semiHidden/>
    <w:rsid w:val="00AE63F4"/>
    <w:rPr>
      <w:sz w:val="20"/>
      <w:szCs w:val="20"/>
    </w:rPr>
  </w:style>
  <w:style w:type="paragraph" w:styleId="Asuntodelcomentario">
    <w:name w:val="annotation subject"/>
    <w:basedOn w:val="Textocomentario"/>
    <w:next w:val="Textocomentario"/>
    <w:semiHidden/>
    <w:rsid w:val="00AE63F4"/>
    <w:rPr>
      <w:b/>
      <w:bCs/>
    </w:rPr>
  </w:style>
  <w:style w:type="paragraph" w:styleId="Textodeglobo">
    <w:name w:val="Balloon Text"/>
    <w:basedOn w:val="Normal"/>
    <w:semiHidden/>
    <w:rsid w:val="00AE63F4"/>
    <w:rPr>
      <w:rFonts w:ascii="Tahoma" w:hAnsi="Tahoma" w:cs="Tahoma"/>
      <w:sz w:val="16"/>
      <w:szCs w:val="16"/>
    </w:rPr>
  </w:style>
  <w:style w:type="table" w:styleId="Tablaconcuadrcula">
    <w:name w:val="Table Grid"/>
    <w:basedOn w:val="Tablanormal"/>
    <w:uiPriority w:val="59"/>
    <w:rsid w:val="005B0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next w:val="Normal"/>
    <w:autoRedefine/>
    <w:uiPriority w:val="39"/>
    <w:rsid w:val="003C3D5C"/>
    <w:pPr>
      <w:spacing w:before="120" w:after="0"/>
      <w:ind w:left="0" w:right="0"/>
      <w:jc w:val="left"/>
    </w:pPr>
    <w:rPr>
      <w:rFonts w:cs="Arial"/>
      <w:b/>
      <w:bCs/>
      <w:caps/>
    </w:rPr>
  </w:style>
  <w:style w:type="paragraph" w:styleId="TDC2">
    <w:name w:val="toc 2"/>
    <w:basedOn w:val="Normal"/>
    <w:next w:val="Normal"/>
    <w:autoRedefine/>
    <w:uiPriority w:val="39"/>
    <w:rsid w:val="003C3D5C"/>
    <w:pPr>
      <w:spacing w:before="40" w:after="0"/>
      <w:ind w:left="0" w:right="0"/>
      <w:contextualSpacing/>
      <w:jc w:val="left"/>
    </w:pPr>
    <w:rPr>
      <w:b/>
      <w:bCs/>
      <w:caps/>
      <w:szCs w:val="20"/>
    </w:rPr>
  </w:style>
  <w:style w:type="paragraph" w:customStyle="1" w:styleId="BodyText21">
    <w:name w:val="Body Text 21"/>
    <w:basedOn w:val="Normal"/>
    <w:rsid w:val="00775C35"/>
    <w:pPr>
      <w:tabs>
        <w:tab w:val="left" w:pos="709"/>
      </w:tabs>
    </w:pPr>
    <w:rPr>
      <w:szCs w:val="20"/>
      <w:lang w:val="es-ES_tradnl"/>
    </w:rPr>
  </w:style>
  <w:style w:type="paragraph" w:styleId="TDC3">
    <w:name w:val="toc 3"/>
    <w:basedOn w:val="Normal"/>
    <w:next w:val="Normal"/>
    <w:autoRedefine/>
    <w:uiPriority w:val="39"/>
    <w:rsid w:val="001E5CB1"/>
    <w:pPr>
      <w:spacing w:before="20" w:after="0"/>
      <w:ind w:left="0" w:right="0"/>
      <w:contextualSpacing/>
      <w:jc w:val="left"/>
    </w:pPr>
    <w:rPr>
      <w:b/>
      <w:szCs w:val="20"/>
    </w:rPr>
  </w:style>
  <w:style w:type="paragraph" w:styleId="TDC4">
    <w:name w:val="toc 4"/>
    <w:basedOn w:val="Normal"/>
    <w:next w:val="Normal"/>
    <w:autoRedefine/>
    <w:uiPriority w:val="39"/>
    <w:rsid w:val="00B748E1"/>
    <w:pPr>
      <w:spacing w:before="20" w:after="0"/>
      <w:ind w:left="0" w:right="0"/>
      <w:contextualSpacing/>
    </w:pPr>
    <w:rPr>
      <w:b/>
      <w:szCs w:val="20"/>
    </w:rPr>
  </w:style>
  <w:style w:type="paragraph" w:styleId="TDC5">
    <w:name w:val="toc 5"/>
    <w:basedOn w:val="Normal"/>
    <w:next w:val="Normal"/>
    <w:autoRedefine/>
    <w:semiHidden/>
    <w:rsid w:val="00B16034"/>
    <w:pPr>
      <w:ind w:left="720"/>
    </w:pPr>
    <w:rPr>
      <w:sz w:val="20"/>
      <w:szCs w:val="20"/>
    </w:rPr>
  </w:style>
  <w:style w:type="paragraph" w:styleId="TDC6">
    <w:name w:val="toc 6"/>
    <w:basedOn w:val="Normal"/>
    <w:next w:val="Normal"/>
    <w:autoRedefine/>
    <w:semiHidden/>
    <w:rsid w:val="00B16034"/>
    <w:pPr>
      <w:ind w:left="960"/>
    </w:pPr>
    <w:rPr>
      <w:sz w:val="20"/>
      <w:szCs w:val="20"/>
    </w:rPr>
  </w:style>
  <w:style w:type="paragraph" w:styleId="TDC7">
    <w:name w:val="toc 7"/>
    <w:basedOn w:val="Normal"/>
    <w:next w:val="Normal"/>
    <w:autoRedefine/>
    <w:semiHidden/>
    <w:rsid w:val="00B16034"/>
    <w:pPr>
      <w:ind w:left="1200"/>
    </w:pPr>
    <w:rPr>
      <w:sz w:val="20"/>
      <w:szCs w:val="20"/>
    </w:rPr>
  </w:style>
  <w:style w:type="paragraph" w:styleId="TDC8">
    <w:name w:val="toc 8"/>
    <w:basedOn w:val="Normal"/>
    <w:next w:val="Normal"/>
    <w:autoRedefine/>
    <w:semiHidden/>
    <w:rsid w:val="00B16034"/>
    <w:pPr>
      <w:ind w:left="1440"/>
    </w:pPr>
    <w:rPr>
      <w:sz w:val="20"/>
      <w:szCs w:val="20"/>
    </w:rPr>
  </w:style>
  <w:style w:type="paragraph" w:styleId="TDC9">
    <w:name w:val="toc 9"/>
    <w:basedOn w:val="Normal"/>
    <w:next w:val="Normal"/>
    <w:autoRedefine/>
    <w:semiHidden/>
    <w:rsid w:val="00B16034"/>
    <w:pPr>
      <w:ind w:left="1680"/>
    </w:pPr>
    <w:rPr>
      <w:sz w:val="20"/>
      <w:szCs w:val="20"/>
    </w:rPr>
  </w:style>
  <w:style w:type="paragraph" w:customStyle="1" w:styleId="Basepara">
    <w:name w:val="Basepara"/>
    <w:basedOn w:val="Normal"/>
    <w:rsid w:val="00680935"/>
    <w:pPr>
      <w:tabs>
        <w:tab w:val="left" w:pos="2410"/>
        <w:tab w:val="left" w:pos="2977"/>
        <w:tab w:val="left" w:pos="3589"/>
      </w:tabs>
      <w:suppressAutoHyphens/>
      <w:overflowPunct w:val="0"/>
      <w:autoSpaceDE w:val="0"/>
      <w:spacing w:after="240" w:line="264" w:lineRule="auto"/>
      <w:ind w:left="709"/>
      <w:textAlignment w:val="baseline"/>
    </w:pPr>
    <w:rPr>
      <w:szCs w:val="20"/>
      <w:lang w:eastAsia="ar-SA"/>
    </w:rPr>
  </w:style>
  <w:style w:type="paragraph" w:customStyle="1" w:styleId="basepara1">
    <w:name w:val="basepara1"/>
    <w:basedOn w:val="Normal"/>
    <w:rsid w:val="00800943"/>
    <w:pPr>
      <w:numPr>
        <w:numId w:val="1"/>
      </w:numPr>
      <w:tabs>
        <w:tab w:val="left" w:pos="4678"/>
        <w:tab w:val="left" w:pos="4962"/>
      </w:tabs>
      <w:suppressAutoHyphens/>
      <w:overflowPunct w:val="0"/>
      <w:autoSpaceDE w:val="0"/>
      <w:spacing w:after="120" w:line="264" w:lineRule="auto"/>
      <w:textAlignment w:val="baseline"/>
    </w:pPr>
    <w:rPr>
      <w:szCs w:val="22"/>
      <w:lang w:eastAsia="ar-SA"/>
    </w:rPr>
  </w:style>
  <w:style w:type="paragraph" w:customStyle="1" w:styleId="Basepara-a">
    <w:name w:val="Basepara-a"/>
    <w:basedOn w:val="Normal"/>
    <w:rsid w:val="00800943"/>
    <w:pPr>
      <w:suppressAutoHyphens/>
      <w:overflowPunct w:val="0"/>
      <w:autoSpaceDE w:val="0"/>
      <w:spacing w:after="360" w:line="264" w:lineRule="auto"/>
      <w:ind w:left="907"/>
      <w:textAlignment w:val="baseline"/>
    </w:pPr>
    <w:rPr>
      <w:szCs w:val="20"/>
      <w:lang w:val="es-ES_tradnl" w:eastAsia="ar-SA"/>
    </w:rPr>
  </w:style>
  <w:style w:type="paragraph" w:customStyle="1" w:styleId="Basepara0">
    <w:name w:val="Basepara0"/>
    <w:basedOn w:val="Normal"/>
    <w:rsid w:val="00800943"/>
    <w:pPr>
      <w:suppressAutoHyphens/>
      <w:overflowPunct w:val="0"/>
      <w:autoSpaceDE w:val="0"/>
      <w:spacing w:after="240" w:line="264" w:lineRule="auto"/>
      <w:ind w:left="907"/>
      <w:textAlignment w:val="baseline"/>
    </w:pPr>
    <w:rPr>
      <w:szCs w:val="22"/>
      <w:lang w:val="es-ES_tradnl" w:eastAsia="ar-SA"/>
    </w:rPr>
  </w:style>
  <w:style w:type="character" w:customStyle="1" w:styleId="Ttulo2Car">
    <w:name w:val="Título 2 Car"/>
    <w:aliases w:val="ING-PORCE III (T2) Car,H2 Car,título 2 Car,Título 2 Car1 Car,Título 2 Car Car Car,Heading 2 Char Car,Subchapter 1.1 Car,2 headline Car,h Car,1.1 HEADING 2 Car,2 Car,ING-PORCE III (T2)1 Car,ING-PORCE III (T2)2 Car,ING-PORCE III (T2)11 Car"/>
    <w:link w:val="Ttulo2"/>
    <w:rsid w:val="00B15FD7"/>
    <w:rPr>
      <w:rFonts w:ascii="Arial Negrita" w:hAnsi="Arial Negrita" w:cs="Arial"/>
      <w:b/>
      <w:bCs/>
      <w:caps/>
      <w:sz w:val="22"/>
      <w:szCs w:val="24"/>
      <w:lang w:val="es-CL" w:eastAsia="es-ES"/>
    </w:rPr>
  </w:style>
  <w:style w:type="table" w:styleId="Tablaclsica3">
    <w:name w:val="Table Classic 3"/>
    <w:basedOn w:val="Tablanormal"/>
    <w:rsid w:val="00FC3029"/>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nfasis">
    <w:name w:val="Emphasis"/>
    <w:qFormat/>
    <w:rsid w:val="000A07FC"/>
    <w:rPr>
      <w:i/>
      <w:iCs/>
    </w:rPr>
  </w:style>
  <w:style w:type="table" w:styleId="Tablaconcuadrcula8">
    <w:name w:val="Table Grid 8"/>
    <w:basedOn w:val="Tablanormal"/>
    <w:rsid w:val="00794DD9"/>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Paragraph">
    <w:name w:val="Table Paragraph"/>
    <w:basedOn w:val="Normal"/>
    <w:uiPriority w:val="1"/>
    <w:qFormat/>
    <w:rsid w:val="00452466"/>
    <w:pPr>
      <w:widowControl w:val="0"/>
      <w:autoSpaceDE w:val="0"/>
      <w:autoSpaceDN w:val="0"/>
      <w:adjustRightInd w:val="0"/>
    </w:pPr>
    <w:rPr>
      <w:lang w:val="es-MX" w:eastAsia="es-MX"/>
    </w:rPr>
  </w:style>
  <w:style w:type="paragraph" w:styleId="Prrafodelista">
    <w:name w:val="List Paragraph"/>
    <w:aliases w:val="Párrafo de lista 1,Párrafo de lista1,Titulo1,viñetas,Listas,lp1,Lista 123,BOLA,Bolita,Párrafo de lista2,MIBEX B,4.2.3.1.1,Párrafo de lista21,HOJA,Colorful List - Accent 11,Lista vistosa - Énfasis 11,Subtítulo Subcontenido numerado"/>
    <w:basedOn w:val="Normal"/>
    <w:link w:val="PrrafodelistaCar"/>
    <w:uiPriority w:val="34"/>
    <w:qFormat/>
    <w:rsid w:val="00843A46"/>
    <w:pPr>
      <w:widowControl w:val="0"/>
      <w:autoSpaceDE w:val="0"/>
      <w:autoSpaceDN w:val="0"/>
      <w:spacing w:before="45"/>
      <w:ind w:left="2231" w:hanging="360"/>
    </w:pPr>
    <w:rPr>
      <w:rFonts w:eastAsia="Calibri" w:cs="Calibri"/>
      <w:szCs w:val="22"/>
      <w:lang w:eastAsia="es-CL" w:bidi="es-CL"/>
    </w:rPr>
  </w:style>
  <w:style w:type="table" w:customStyle="1" w:styleId="TableNormal1">
    <w:name w:val="Table Normal1"/>
    <w:uiPriority w:val="2"/>
    <w:semiHidden/>
    <w:unhideWhenUsed/>
    <w:qFormat/>
    <w:rsid w:val="00902C1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styleId="Textoennegrita">
    <w:name w:val="Strong"/>
    <w:uiPriority w:val="22"/>
    <w:qFormat/>
    <w:rsid w:val="009B56AE"/>
    <w:rPr>
      <w:b/>
      <w:bCs/>
    </w:rPr>
  </w:style>
  <w:style w:type="character" w:customStyle="1" w:styleId="PiedepginaCar">
    <w:name w:val="Pie de página Car"/>
    <w:link w:val="Piedepgina"/>
    <w:uiPriority w:val="99"/>
    <w:rsid w:val="007005BB"/>
    <w:rPr>
      <w:sz w:val="24"/>
      <w:szCs w:val="24"/>
      <w:lang w:val="es-ES" w:eastAsia="es-ES"/>
    </w:rPr>
  </w:style>
  <w:style w:type="table" w:styleId="Tablaclsica2">
    <w:name w:val="Table Classic 2"/>
    <w:basedOn w:val="Tablanormal"/>
    <w:rsid w:val="008317C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1">
    <w:name w:val="Table Classic 1"/>
    <w:basedOn w:val="Tablanormal"/>
    <w:rsid w:val="008317C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bsica3">
    <w:name w:val="Table Simple 3"/>
    <w:basedOn w:val="Tablanormal"/>
    <w:rsid w:val="008317C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bsica2">
    <w:name w:val="Table Simple 2"/>
    <w:basedOn w:val="Tablanormal"/>
    <w:rsid w:val="008317C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1">
    <w:name w:val="Table Simple 1"/>
    <w:basedOn w:val="Tablanormal"/>
    <w:rsid w:val="008317C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elegante">
    <w:name w:val="Table Elegant"/>
    <w:basedOn w:val="Tablanormal"/>
    <w:rsid w:val="008317C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ubttulo">
    <w:name w:val="Subtitle"/>
    <w:basedOn w:val="Normal"/>
    <w:next w:val="Normal"/>
    <w:link w:val="SubttuloCar"/>
    <w:qFormat/>
    <w:rsid w:val="008317CB"/>
    <w:pPr>
      <w:jc w:val="center"/>
      <w:outlineLvl w:val="1"/>
    </w:pPr>
    <w:rPr>
      <w:rFonts w:ascii="Cambria" w:hAnsi="Cambria"/>
    </w:rPr>
  </w:style>
  <w:style w:type="character" w:customStyle="1" w:styleId="SubttuloCar">
    <w:name w:val="Subtítulo Car"/>
    <w:link w:val="Subttulo"/>
    <w:rsid w:val="008317CB"/>
    <w:rPr>
      <w:rFonts w:ascii="Cambria" w:eastAsia="Times New Roman" w:hAnsi="Cambria" w:cs="Times New Roman"/>
      <w:sz w:val="24"/>
      <w:szCs w:val="24"/>
      <w:lang w:val="es-ES" w:eastAsia="es-ES"/>
    </w:rPr>
  </w:style>
  <w:style w:type="table" w:customStyle="1" w:styleId="Tablaconcuadrcula1">
    <w:name w:val="Tabla con cuadrícula1"/>
    <w:basedOn w:val="Tablanormal"/>
    <w:next w:val="Tablaconcuadrcula"/>
    <w:uiPriority w:val="39"/>
    <w:rsid w:val="0083501F"/>
    <w:rPr>
      <w:rFonts w:ascii="Calibri" w:eastAsia="Calibri" w:hAnsi="Calibri"/>
      <w:sz w:val="22"/>
      <w:szCs w:val="22"/>
      <w:lang w:val="es-C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aliases w:val="Name Car,Tab Title Car,Encabezado Vertical Car,Encabezado1 Car"/>
    <w:link w:val="Encabezado"/>
    <w:uiPriority w:val="99"/>
    <w:rsid w:val="002936AD"/>
    <w:rPr>
      <w:sz w:val="24"/>
      <w:szCs w:val="24"/>
      <w:lang w:val="es-ES" w:eastAsia="es-ES"/>
    </w:rPr>
  </w:style>
  <w:style w:type="paragraph" w:customStyle="1" w:styleId="Estilaso">
    <w:name w:val="Estilaso"/>
    <w:basedOn w:val="Normal"/>
    <w:link w:val="EstilasoCar"/>
    <w:qFormat/>
    <w:rsid w:val="002936AD"/>
    <w:pPr>
      <w:spacing w:after="120" w:line="288" w:lineRule="auto"/>
    </w:pPr>
    <w:rPr>
      <w:rFonts w:cs="Arial"/>
    </w:rPr>
  </w:style>
  <w:style w:type="character" w:customStyle="1" w:styleId="EstilasoCar">
    <w:name w:val="Estilaso Car"/>
    <w:link w:val="Estilaso"/>
    <w:rsid w:val="002936AD"/>
    <w:rPr>
      <w:rFonts w:ascii="Arial" w:hAnsi="Arial" w:cs="Arial"/>
      <w:sz w:val="22"/>
      <w:szCs w:val="24"/>
      <w:lang w:val="es-ES" w:eastAsia="es-ES"/>
    </w:rPr>
  </w:style>
  <w:style w:type="paragraph" w:customStyle="1" w:styleId="Default">
    <w:name w:val="Default"/>
    <w:rsid w:val="00534384"/>
    <w:pPr>
      <w:autoSpaceDE w:val="0"/>
      <w:autoSpaceDN w:val="0"/>
      <w:adjustRightInd w:val="0"/>
    </w:pPr>
    <w:rPr>
      <w:rFonts w:ascii="Arial" w:hAnsi="Arial" w:cs="Arial"/>
      <w:color w:val="000000"/>
      <w:sz w:val="24"/>
      <w:szCs w:val="24"/>
      <w:lang w:val="es-CL" w:eastAsia="es-CL"/>
    </w:rPr>
  </w:style>
  <w:style w:type="paragraph" w:customStyle="1" w:styleId="paso2">
    <w:name w:val="paso2"/>
    <w:basedOn w:val="Normal"/>
    <w:rsid w:val="00EA5D15"/>
    <w:pPr>
      <w:numPr>
        <w:numId w:val="3"/>
      </w:numPr>
      <w:spacing w:before="120"/>
    </w:pPr>
    <w:rPr>
      <w:sz w:val="20"/>
      <w:szCs w:val="20"/>
      <w:lang w:val="es-ES_tradnl" w:eastAsia="en-US"/>
    </w:rPr>
  </w:style>
  <w:style w:type="paragraph" w:customStyle="1" w:styleId="Parrafolistavieta">
    <w:name w:val="Parrafo lista viñeta"/>
    <w:basedOn w:val="Prrafodelista"/>
    <w:link w:val="ParrafolistavietaCar"/>
    <w:qFormat/>
    <w:rsid w:val="009C15A5"/>
    <w:pPr>
      <w:widowControl/>
      <w:numPr>
        <w:numId w:val="4"/>
      </w:numPr>
      <w:tabs>
        <w:tab w:val="left" w:pos="-720"/>
      </w:tabs>
      <w:autoSpaceDE/>
      <w:autoSpaceDN/>
      <w:spacing w:before="60" w:after="0"/>
      <w:ind w:left="924" w:hanging="357"/>
      <w:contextualSpacing/>
    </w:pPr>
    <w:rPr>
      <w:rFonts w:cs="Arial"/>
      <w:lang w:val="es-ES" w:eastAsia="en-US" w:bidi="ar-SA"/>
    </w:rPr>
  </w:style>
  <w:style w:type="character" w:customStyle="1" w:styleId="ParrafolistavietaCar">
    <w:name w:val="Parrafo lista viñeta Car"/>
    <w:link w:val="Parrafolistavieta"/>
    <w:rsid w:val="009C15A5"/>
    <w:rPr>
      <w:rFonts w:ascii="Arial" w:eastAsia="Calibri" w:hAnsi="Arial" w:cs="Arial"/>
      <w:sz w:val="22"/>
      <w:szCs w:val="22"/>
      <w:lang w:val="es-ES" w:eastAsia="en-US"/>
    </w:rPr>
  </w:style>
  <w:style w:type="paragraph" w:styleId="Descripcin">
    <w:name w:val="caption"/>
    <w:basedOn w:val="Normal"/>
    <w:next w:val="Normal"/>
    <w:unhideWhenUsed/>
    <w:qFormat/>
    <w:rsid w:val="00312FAD"/>
    <w:pPr>
      <w:jc w:val="center"/>
    </w:pPr>
    <w:rPr>
      <w:b/>
      <w:bCs/>
      <w:sz w:val="20"/>
      <w:szCs w:val="20"/>
    </w:rPr>
  </w:style>
  <w:style w:type="paragraph" w:styleId="TtuloTDC">
    <w:name w:val="TOC Heading"/>
    <w:basedOn w:val="Ttulo1"/>
    <w:next w:val="Normal"/>
    <w:uiPriority w:val="39"/>
    <w:unhideWhenUsed/>
    <w:qFormat/>
    <w:rsid w:val="00D27619"/>
    <w:pPr>
      <w:keepLines/>
      <w:numPr>
        <w:numId w:val="0"/>
      </w:numPr>
      <w:spacing w:after="0" w:line="259" w:lineRule="auto"/>
      <w:ind w:right="0"/>
      <w:jc w:val="left"/>
      <w:outlineLvl w:val="9"/>
    </w:pPr>
    <w:rPr>
      <w:rFonts w:ascii="Calibri Light" w:hAnsi="Calibri Light"/>
      <w:b w:val="0"/>
      <w:bCs w:val="0"/>
      <w:caps w:val="0"/>
      <w:color w:val="2F5496"/>
      <w:sz w:val="32"/>
      <w:szCs w:val="32"/>
      <w:lang w:val="es-CO" w:eastAsia="es-CO"/>
    </w:rPr>
  </w:style>
  <w:style w:type="character" w:customStyle="1" w:styleId="PrrafodelistaCar">
    <w:name w:val="Párrafo de lista Car"/>
    <w:aliases w:val="Párrafo de lista 1 Car,Párrafo de lista1 Car,Titulo1 Car,viñetas Car,Listas Car,lp1 Car,Lista 123 Car,BOLA Car,Bolita Car,Párrafo de lista2 Car,MIBEX B Car,4.2.3.1.1 Car,Párrafo de lista21 Car,HOJA Car,Colorful List - Accent 11 Car"/>
    <w:link w:val="Prrafodelista"/>
    <w:uiPriority w:val="34"/>
    <w:locked/>
    <w:rsid w:val="00BF2586"/>
    <w:rPr>
      <w:rFonts w:ascii="Calibri" w:eastAsia="Calibri" w:hAnsi="Calibri" w:cs="Calibri"/>
      <w:sz w:val="22"/>
      <w:szCs w:val="22"/>
      <w:lang w:val="es-CL" w:eastAsia="es-CL" w:bidi="es-CL"/>
    </w:rPr>
  </w:style>
  <w:style w:type="character" w:customStyle="1" w:styleId="Ttulo1Car">
    <w:name w:val="Título 1 Car"/>
    <w:aliases w:val="ING-PORCE III (T1) Car,Título 11 Car,H1 Car,título 1 Car,ARTICULO 1º Car,1 ghost Car,g Car,Titre1 Car,CONT Car,ING-PORCE III (T1)1 Car,ING-PORCE III (T1)2 Car,ING-PORCE III (T1)11 Car,ING-PORCE III (T1)3 Car,ING-PORCE III (T1)12 Car"/>
    <w:link w:val="Ttulo1"/>
    <w:rsid w:val="003E09E3"/>
    <w:rPr>
      <w:rFonts w:ascii="Arial" w:hAnsi="Arial"/>
      <w:b/>
      <w:bCs/>
      <w:caps/>
      <w:sz w:val="22"/>
      <w:szCs w:val="24"/>
      <w:lang w:val="es-CL" w:eastAsia="es-ES"/>
    </w:rPr>
  </w:style>
  <w:style w:type="paragraph" w:customStyle="1" w:styleId="Im3Vietanormal1">
    <w:name w:val="Im3_Viñeta normal 1"/>
    <w:basedOn w:val="Prrafodelista"/>
    <w:link w:val="Im3Vietanormal1Car"/>
    <w:autoRedefine/>
    <w:qFormat/>
    <w:rsid w:val="00FA71C3"/>
    <w:pPr>
      <w:numPr>
        <w:numId w:val="7"/>
      </w:numPr>
      <w:autoSpaceDE/>
      <w:autoSpaceDN/>
      <w:spacing w:before="0" w:after="0" w:line="276" w:lineRule="auto"/>
      <w:ind w:right="0"/>
      <w:contextualSpacing/>
    </w:pPr>
    <w:rPr>
      <w:rFonts w:ascii="Calibri Light" w:hAnsi="Calibri Light" w:cs="Tahoma"/>
      <w:lang w:val="es-ES_tradnl" w:eastAsia="en-US" w:bidi="ar-SA"/>
    </w:rPr>
  </w:style>
  <w:style w:type="character" w:customStyle="1" w:styleId="Im3Vietanormal1Car">
    <w:name w:val="Im3_Viñeta normal 1 Car"/>
    <w:link w:val="Im3Vietanormal1"/>
    <w:rsid w:val="00FA71C3"/>
    <w:rPr>
      <w:rFonts w:ascii="Calibri Light" w:eastAsia="Calibri" w:hAnsi="Calibri Light" w:cs="Tahoma"/>
      <w:sz w:val="22"/>
      <w:szCs w:val="22"/>
      <w:lang w:val="es-ES_tradnl" w:eastAsia="en-US"/>
    </w:rPr>
  </w:style>
  <w:style w:type="paragraph" w:customStyle="1" w:styleId="Estilo4">
    <w:name w:val="Estilo4"/>
    <w:basedOn w:val="Im3Vietanormal1"/>
    <w:link w:val="Estilo4Car"/>
    <w:qFormat/>
    <w:rsid w:val="00411DC5"/>
    <w:pPr>
      <w:numPr>
        <w:numId w:val="5"/>
      </w:numPr>
      <w:spacing w:line="240" w:lineRule="auto"/>
    </w:pPr>
  </w:style>
  <w:style w:type="paragraph" w:customStyle="1" w:styleId="Estilo5">
    <w:name w:val="Estilo5"/>
    <w:basedOn w:val="Im3Vietanormal1"/>
    <w:link w:val="Estilo5Car"/>
    <w:qFormat/>
    <w:rsid w:val="00411DC5"/>
    <w:pPr>
      <w:numPr>
        <w:numId w:val="6"/>
      </w:numPr>
    </w:pPr>
  </w:style>
  <w:style w:type="character" w:customStyle="1" w:styleId="Estilo4Car">
    <w:name w:val="Estilo4 Car"/>
    <w:link w:val="Estilo4"/>
    <w:rsid w:val="00411DC5"/>
    <w:rPr>
      <w:rFonts w:ascii="Calibri Light" w:eastAsia="Calibri" w:hAnsi="Calibri Light" w:cs="Tahoma"/>
      <w:sz w:val="22"/>
      <w:szCs w:val="22"/>
      <w:lang w:val="es-ES_tradnl" w:eastAsia="en-US"/>
    </w:rPr>
  </w:style>
  <w:style w:type="character" w:customStyle="1" w:styleId="Estilo5Car">
    <w:name w:val="Estilo5 Car"/>
    <w:link w:val="Estilo5"/>
    <w:rsid w:val="00411DC5"/>
    <w:rPr>
      <w:rFonts w:ascii="Calibri Light" w:eastAsia="Calibri" w:hAnsi="Calibri Light" w:cs="Tahoma"/>
      <w:sz w:val="22"/>
      <w:szCs w:val="22"/>
      <w:lang w:val="es-ES_tradnl" w:eastAsia="en-US"/>
    </w:rPr>
  </w:style>
  <w:style w:type="paragraph" w:customStyle="1" w:styleId="paragraph">
    <w:name w:val="paragraph"/>
    <w:basedOn w:val="Normal"/>
    <w:rsid w:val="002E0681"/>
    <w:pPr>
      <w:spacing w:before="100" w:beforeAutospacing="1" w:after="100" w:afterAutospacing="1"/>
      <w:ind w:left="0" w:right="0"/>
      <w:jc w:val="left"/>
    </w:pPr>
    <w:rPr>
      <w:rFonts w:ascii="Times New Roman" w:hAnsi="Times New Roman"/>
      <w:sz w:val="24"/>
      <w:lang w:val="es-CO" w:eastAsia="es-CO"/>
    </w:rPr>
  </w:style>
  <w:style w:type="character" w:customStyle="1" w:styleId="normaltextrun">
    <w:name w:val="normaltextrun"/>
    <w:basedOn w:val="Fuentedeprrafopredeter"/>
    <w:rsid w:val="002E0681"/>
  </w:style>
  <w:style w:type="character" w:customStyle="1" w:styleId="Ttulo3Car">
    <w:name w:val="Título 3 Car"/>
    <w:aliases w:val="ING-PORCE III (T3) Car,H3 Car,Título 333 Car,título 3 Car,Título 333 Car Car Car,Título 3 Car Car Car Car,Título 3 Car Car Car1,JAVIER3 Car,Título 3 CL Car,Título 3 CL1 Car,ING-PORCE III (T3)1 Car,Título 3 CL2 Car,ING-PORCE III (T3)2 Car"/>
    <w:basedOn w:val="Fuentedeprrafopredeter"/>
    <w:link w:val="Ttulo3"/>
    <w:rsid w:val="00D36F7D"/>
    <w:rPr>
      <w:rFonts w:ascii="Arial" w:hAnsi="Arial" w:cs="Arial"/>
      <w:b/>
      <w:bCs/>
      <w:sz w:val="22"/>
      <w:szCs w:val="24"/>
      <w:lang w:val="es-CL" w:eastAsia="es-ES"/>
    </w:rPr>
  </w:style>
  <w:style w:type="paragraph" w:styleId="Revisin">
    <w:name w:val="Revision"/>
    <w:hidden/>
    <w:uiPriority w:val="99"/>
    <w:semiHidden/>
    <w:rsid w:val="00C15841"/>
    <w:pPr>
      <w:spacing w:before="0" w:after="0"/>
      <w:ind w:left="0" w:right="0"/>
      <w:jc w:val="left"/>
    </w:pPr>
    <w:rPr>
      <w:rFonts w:ascii="Arial" w:hAnsi="Arial"/>
      <w:sz w:val="22"/>
      <w:szCs w:val="24"/>
      <w:lang w:val="es-CL" w:eastAsia="es-ES"/>
    </w:rPr>
  </w:style>
  <w:style w:type="character" w:customStyle="1" w:styleId="TextocomentarioCar">
    <w:name w:val="Texto comentario Car"/>
    <w:basedOn w:val="Fuentedeprrafopredeter"/>
    <w:link w:val="Textocomentario"/>
    <w:semiHidden/>
    <w:rsid w:val="009438D2"/>
    <w:rPr>
      <w:rFonts w:ascii="Arial" w:hAnsi="Arial"/>
      <w:lang w:val="es-C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3969">
      <w:bodyDiv w:val="1"/>
      <w:marLeft w:val="0"/>
      <w:marRight w:val="0"/>
      <w:marTop w:val="0"/>
      <w:marBottom w:val="0"/>
      <w:divBdr>
        <w:top w:val="none" w:sz="0" w:space="0" w:color="auto"/>
        <w:left w:val="none" w:sz="0" w:space="0" w:color="auto"/>
        <w:bottom w:val="none" w:sz="0" w:space="0" w:color="auto"/>
        <w:right w:val="none" w:sz="0" w:space="0" w:color="auto"/>
      </w:divBdr>
    </w:div>
    <w:div w:id="101920977">
      <w:bodyDiv w:val="1"/>
      <w:marLeft w:val="0"/>
      <w:marRight w:val="0"/>
      <w:marTop w:val="0"/>
      <w:marBottom w:val="0"/>
      <w:divBdr>
        <w:top w:val="none" w:sz="0" w:space="0" w:color="auto"/>
        <w:left w:val="none" w:sz="0" w:space="0" w:color="auto"/>
        <w:bottom w:val="none" w:sz="0" w:space="0" w:color="auto"/>
        <w:right w:val="none" w:sz="0" w:space="0" w:color="auto"/>
      </w:divBdr>
    </w:div>
    <w:div w:id="120420461">
      <w:bodyDiv w:val="1"/>
      <w:marLeft w:val="0"/>
      <w:marRight w:val="0"/>
      <w:marTop w:val="0"/>
      <w:marBottom w:val="0"/>
      <w:divBdr>
        <w:top w:val="none" w:sz="0" w:space="0" w:color="auto"/>
        <w:left w:val="none" w:sz="0" w:space="0" w:color="auto"/>
        <w:bottom w:val="none" w:sz="0" w:space="0" w:color="auto"/>
        <w:right w:val="none" w:sz="0" w:space="0" w:color="auto"/>
      </w:divBdr>
    </w:div>
    <w:div w:id="267080700">
      <w:bodyDiv w:val="1"/>
      <w:marLeft w:val="0"/>
      <w:marRight w:val="0"/>
      <w:marTop w:val="0"/>
      <w:marBottom w:val="0"/>
      <w:divBdr>
        <w:top w:val="none" w:sz="0" w:space="0" w:color="auto"/>
        <w:left w:val="none" w:sz="0" w:space="0" w:color="auto"/>
        <w:bottom w:val="none" w:sz="0" w:space="0" w:color="auto"/>
        <w:right w:val="none" w:sz="0" w:space="0" w:color="auto"/>
      </w:divBdr>
    </w:div>
    <w:div w:id="412094898">
      <w:bodyDiv w:val="1"/>
      <w:marLeft w:val="0"/>
      <w:marRight w:val="0"/>
      <w:marTop w:val="0"/>
      <w:marBottom w:val="0"/>
      <w:divBdr>
        <w:top w:val="none" w:sz="0" w:space="0" w:color="auto"/>
        <w:left w:val="none" w:sz="0" w:space="0" w:color="auto"/>
        <w:bottom w:val="none" w:sz="0" w:space="0" w:color="auto"/>
        <w:right w:val="none" w:sz="0" w:space="0" w:color="auto"/>
      </w:divBdr>
    </w:div>
    <w:div w:id="848642050">
      <w:bodyDiv w:val="1"/>
      <w:marLeft w:val="0"/>
      <w:marRight w:val="0"/>
      <w:marTop w:val="0"/>
      <w:marBottom w:val="0"/>
      <w:divBdr>
        <w:top w:val="none" w:sz="0" w:space="0" w:color="auto"/>
        <w:left w:val="none" w:sz="0" w:space="0" w:color="auto"/>
        <w:bottom w:val="none" w:sz="0" w:space="0" w:color="auto"/>
        <w:right w:val="none" w:sz="0" w:space="0" w:color="auto"/>
      </w:divBdr>
    </w:div>
    <w:div w:id="1139958527">
      <w:bodyDiv w:val="1"/>
      <w:marLeft w:val="0"/>
      <w:marRight w:val="0"/>
      <w:marTop w:val="0"/>
      <w:marBottom w:val="0"/>
      <w:divBdr>
        <w:top w:val="none" w:sz="0" w:space="0" w:color="auto"/>
        <w:left w:val="none" w:sz="0" w:space="0" w:color="auto"/>
        <w:bottom w:val="none" w:sz="0" w:space="0" w:color="auto"/>
        <w:right w:val="none" w:sz="0" w:space="0" w:color="auto"/>
      </w:divBdr>
    </w:div>
    <w:div w:id="1620448860">
      <w:bodyDiv w:val="1"/>
      <w:marLeft w:val="0"/>
      <w:marRight w:val="0"/>
      <w:marTop w:val="0"/>
      <w:marBottom w:val="0"/>
      <w:divBdr>
        <w:top w:val="none" w:sz="0" w:space="0" w:color="auto"/>
        <w:left w:val="none" w:sz="0" w:space="0" w:color="auto"/>
        <w:bottom w:val="none" w:sz="0" w:space="0" w:color="auto"/>
        <w:right w:val="none" w:sz="0" w:space="0" w:color="auto"/>
      </w:divBdr>
    </w:div>
    <w:div w:id="1670020729">
      <w:bodyDiv w:val="1"/>
      <w:marLeft w:val="0"/>
      <w:marRight w:val="0"/>
      <w:marTop w:val="0"/>
      <w:marBottom w:val="0"/>
      <w:divBdr>
        <w:top w:val="none" w:sz="0" w:space="0" w:color="auto"/>
        <w:left w:val="none" w:sz="0" w:space="0" w:color="auto"/>
        <w:bottom w:val="none" w:sz="0" w:space="0" w:color="auto"/>
        <w:right w:val="none" w:sz="0" w:space="0" w:color="auto"/>
      </w:divBdr>
    </w:div>
    <w:div w:id="1693605410">
      <w:bodyDiv w:val="1"/>
      <w:marLeft w:val="0"/>
      <w:marRight w:val="0"/>
      <w:marTop w:val="0"/>
      <w:marBottom w:val="0"/>
      <w:divBdr>
        <w:top w:val="none" w:sz="0" w:space="0" w:color="auto"/>
        <w:left w:val="none" w:sz="0" w:space="0" w:color="auto"/>
        <w:bottom w:val="none" w:sz="0" w:space="0" w:color="auto"/>
        <w:right w:val="none" w:sz="0" w:space="0" w:color="auto"/>
      </w:divBdr>
    </w:div>
    <w:div w:id="1846095373">
      <w:bodyDiv w:val="1"/>
      <w:marLeft w:val="0"/>
      <w:marRight w:val="0"/>
      <w:marTop w:val="0"/>
      <w:marBottom w:val="0"/>
      <w:divBdr>
        <w:top w:val="none" w:sz="0" w:space="0" w:color="auto"/>
        <w:left w:val="none" w:sz="0" w:space="0" w:color="auto"/>
        <w:bottom w:val="none" w:sz="0" w:space="0" w:color="auto"/>
        <w:right w:val="none" w:sz="0" w:space="0" w:color="auto"/>
      </w:divBdr>
    </w:div>
    <w:div w:id="1941330246">
      <w:bodyDiv w:val="1"/>
      <w:marLeft w:val="0"/>
      <w:marRight w:val="0"/>
      <w:marTop w:val="0"/>
      <w:marBottom w:val="0"/>
      <w:divBdr>
        <w:top w:val="none" w:sz="0" w:space="0" w:color="auto"/>
        <w:left w:val="none" w:sz="0" w:space="0" w:color="auto"/>
        <w:bottom w:val="none" w:sz="0" w:space="0" w:color="auto"/>
        <w:right w:val="none" w:sz="0" w:space="0" w:color="auto"/>
      </w:divBdr>
    </w:div>
    <w:div w:id="208660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Archivos%20de%20programa\Microsoft%20Office\Plantillas\~wd09.tm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BF3B9E0355C15C4DB9BC1D3141E26B49" ma:contentTypeVersion="17" ma:contentTypeDescription="Crear nuevo documento." ma:contentTypeScope="" ma:versionID="2ce8673d38b7dd4c7080548c20727ec7">
  <xsd:schema xmlns:xsd="http://www.w3.org/2001/XMLSchema" xmlns:xs="http://www.w3.org/2001/XMLSchema" xmlns:p="http://schemas.microsoft.com/office/2006/metadata/properties" xmlns:ns2="87037488-ec5d-4aba-84c2-9b1d22638e8e" xmlns:ns3="5ffcaf07-4451-4998-a298-de348081a5b3" xmlns:ns4="d8895ceb-cbab-4b4f-8d6a-bb8883f47a9d" targetNamespace="http://schemas.microsoft.com/office/2006/metadata/properties" ma:root="true" ma:fieldsID="cce33b510366c383c79027836bf053ba" ns2:_="" ns3:_="" ns4:_="">
    <xsd:import namespace="87037488-ec5d-4aba-84c2-9b1d22638e8e"/>
    <xsd:import namespace="5ffcaf07-4451-4998-a298-de348081a5b3"/>
    <xsd:import namespace="d8895ceb-cbab-4b4f-8d6a-bb8883f47a9d"/>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ServiceObjectDetectorVersions" minOccurs="0"/>
                <xsd:element ref="ns3:MediaServiceSearchPropertie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f5f15aa-a993-4bd3-8982-aa73568a7f7c}" ma:internalName="TaxCatchAll" ma:showField="CatchAllData" ma:web="d8895ceb-cbab-4b4f-8d6a-bb8883f47a9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f5f15aa-a993-4bd3-8982-aa73568a7f7c}" ma:internalName="TaxCatchAllLabel" ma:readOnly="true" ma:showField="CatchAllDataLabel" ma:web="d8895ceb-cbab-4b4f-8d6a-bb8883f47a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fcaf07-4451-4998-a298-de348081a5b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895ceb-cbab-4b4f-8d6a-bb8883f47a9d"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b1b820adfd3e4a078472514c1a5cb5ff xmlns="87037488-ec5d-4aba-84c2-9b1d22638e8e">
      <Terms xmlns="http://schemas.microsoft.com/office/infopath/2007/PartnerControls"/>
    </b1b820adfd3e4a078472514c1a5cb5ff>
    <TaxCatchAll xmlns="87037488-ec5d-4aba-84c2-9b1d22638e8e" xsi:nil="true"/>
    <TaxCatchAllLabel xmlns="87037488-ec5d-4aba-84c2-9b1d22638e8e" xsi:nil="true"/>
    <lcf76f155ced4ddcb4097134ff3c332f xmlns="5ffcaf07-4451-4998-a298-de348081a5b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bf472f7-a010-4b5a-bb99-a26ed4c99680" ContentTypeId="0x0101" PreviousValue="false" LastSyncTimeStamp="2016-03-10T12:45:02.457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A6E4A12-9D09-42BF-A4D7-3CF08A453FCE}">
  <ds:schemaRefs>
    <ds:schemaRef ds:uri="http://schemas.microsoft.com/sharepoint/v3/contenttype/forms"/>
  </ds:schemaRefs>
</ds:datastoreItem>
</file>

<file path=customXml/itemProps2.xml><?xml version="1.0" encoding="utf-8"?>
<ds:datastoreItem xmlns:ds="http://schemas.openxmlformats.org/officeDocument/2006/customXml" ds:itemID="{CC59306E-A768-4EFB-93B3-98F0033A03EB}"/>
</file>

<file path=customXml/itemProps3.xml><?xml version="1.0" encoding="utf-8"?>
<ds:datastoreItem xmlns:ds="http://schemas.openxmlformats.org/officeDocument/2006/customXml" ds:itemID="{35F10B4B-23F5-4DF4-B140-7B3081B05738}">
  <ds:schemaRefs>
    <ds:schemaRef ds:uri="http://schemas.microsoft.com/office/2006/metadata/properties"/>
    <ds:schemaRef ds:uri="http://schemas.microsoft.com/office/infopath/2007/PartnerControls"/>
    <ds:schemaRef ds:uri="87037488-ec5d-4aba-84c2-9b1d22638e8e"/>
    <ds:schemaRef ds:uri="d8a7e5a8-e8a5-42f2-9635-196a2effbcd0"/>
  </ds:schemaRefs>
</ds:datastoreItem>
</file>

<file path=customXml/itemProps4.xml><?xml version="1.0" encoding="utf-8"?>
<ds:datastoreItem xmlns:ds="http://schemas.openxmlformats.org/officeDocument/2006/customXml" ds:itemID="{D529B96D-6244-4CEE-BCAE-A91B2A88668A}">
  <ds:schemaRefs>
    <ds:schemaRef ds:uri="http://schemas.openxmlformats.org/officeDocument/2006/bibliography"/>
  </ds:schemaRefs>
</ds:datastoreItem>
</file>

<file path=customXml/itemProps5.xml><?xml version="1.0" encoding="utf-8"?>
<ds:datastoreItem xmlns:ds="http://schemas.openxmlformats.org/officeDocument/2006/customXml" ds:itemID="{6FCC57A1-78FE-4C2D-B980-7B90B0C051B5}"/>
</file>

<file path=customXml/itemProps6.xml><?xml version="1.0" encoding="utf-8"?>
<ds:datastoreItem xmlns:ds="http://schemas.openxmlformats.org/officeDocument/2006/customXml" ds:itemID="{2471E2E1-98EC-4D53-8347-EE2394BA7306}"/>
</file>

<file path=docMetadata/LabelInfo.xml><?xml version="1.0" encoding="utf-8"?>
<clbl:labelList xmlns:clbl="http://schemas.microsoft.com/office/2020/mipLabelMetadata">
  <clbl:label id="{0a9b9e15-83d2-4075-9282-a04e05c6580a}"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~wd09.tmp</Template>
  <TotalTime>12</TotalTime>
  <Pages>34</Pages>
  <Words>13792</Words>
  <Characters>75857</Characters>
  <Application>Microsoft Office Word</Application>
  <DocSecurity>0</DocSecurity>
  <Lines>632</Lines>
  <Paragraphs>178</Paragraphs>
  <ScaleCrop>false</ScaleCrop>
  <HeadingPairs>
    <vt:vector size="2" baseType="variant">
      <vt:variant>
        <vt:lpstr>Título</vt:lpstr>
      </vt:variant>
      <vt:variant>
        <vt:i4>1</vt:i4>
      </vt:variant>
    </vt:vector>
  </HeadingPairs>
  <TitlesOfParts>
    <vt:vector size="1" baseType="lpstr">
      <vt:lpstr>ENG-OA-RON-SE-EL-ET-022(0)</vt:lpstr>
    </vt:vector>
  </TitlesOfParts>
  <Company/>
  <LinksUpToDate>false</LinksUpToDate>
  <CharactersWithSpaces>89471</CharactersWithSpaces>
  <SharedDoc>false</SharedDoc>
  <HLinks>
    <vt:vector size="186" baseType="variant">
      <vt:variant>
        <vt:i4>1507378</vt:i4>
      </vt:variant>
      <vt:variant>
        <vt:i4>182</vt:i4>
      </vt:variant>
      <vt:variant>
        <vt:i4>0</vt:i4>
      </vt:variant>
      <vt:variant>
        <vt:i4>5</vt:i4>
      </vt:variant>
      <vt:variant>
        <vt:lpwstr/>
      </vt:variant>
      <vt:variant>
        <vt:lpwstr>_Toc139527812</vt:lpwstr>
      </vt:variant>
      <vt:variant>
        <vt:i4>1507378</vt:i4>
      </vt:variant>
      <vt:variant>
        <vt:i4>176</vt:i4>
      </vt:variant>
      <vt:variant>
        <vt:i4>0</vt:i4>
      </vt:variant>
      <vt:variant>
        <vt:i4>5</vt:i4>
      </vt:variant>
      <vt:variant>
        <vt:lpwstr/>
      </vt:variant>
      <vt:variant>
        <vt:lpwstr>_Toc139527811</vt:lpwstr>
      </vt:variant>
      <vt:variant>
        <vt:i4>1507378</vt:i4>
      </vt:variant>
      <vt:variant>
        <vt:i4>170</vt:i4>
      </vt:variant>
      <vt:variant>
        <vt:i4>0</vt:i4>
      </vt:variant>
      <vt:variant>
        <vt:i4>5</vt:i4>
      </vt:variant>
      <vt:variant>
        <vt:lpwstr/>
      </vt:variant>
      <vt:variant>
        <vt:lpwstr>_Toc139527810</vt:lpwstr>
      </vt:variant>
      <vt:variant>
        <vt:i4>1441842</vt:i4>
      </vt:variant>
      <vt:variant>
        <vt:i4>164</vt:i4>
      </vt:variant>
      <vt:variant>
        <vt:i4>0</vt:i4>
      </vt:variant>
      <vt:variant>
        <vt:i4>5</vt:i4>
      </vt:variant>
      <vt:variant>
        <vt:lpwstr/>
      </vt:variant>
      <vt:variant>
        <vt:lpwstr>_Toc139527809</vt:lpwstr>
      </vt:variant>
      <vt:variant>
        <vt:i4>1441842</vt:i4>
      </vt:variant>
      <vt:variant>
        <vt:i4>158</vt:i4>
      </vt:variant>
      <vt:variant>
        <vt:i4>0</vt:i4>
      </vt:variant>
      <vt:variant>
        <vt:i4>5</vt:i4>
      </vt:variant>
      <vt:variant>
        <vt:lpwstr/>
      </vt:variant>
      <vt:variant>
        <vt:lpwstr>_Toc139527808</vt:lpwstr>
      </vt:variant>
      <vt:variant>
        <vt:i4>1441842</vt:i4>
      </vt:variant>
      <vt:variant>
        <vt:i4>152</vt:i4>
      </vt:variant>
      <vt:variant>
        <vt:i4>0</vt:i4>
      </vt:variant>
      <vt:variant>
        <vt:i4>5</vt:i4>
      </vt:variant>
      <vt:variant>
        <vt:lpwstr/>
      </vt:variant>
      <vt:variant>
        <vt:lpwstr>_Toc139527807</vt:lpwstr>
      </vt:variant>
      <vt:variant>
        <vt:i4>1441842</vt:i4>
      </vt:variant>
      <vt:variant>
        <vt:i4>146</vt:i4>
      </vt:variant>
      <vt:variant>
        <vt:i4>0</vt:i4>
      </vt:variant>
      <vt:variant>
        <vt:i4>5</vt:i4>
      </vt:variant>
      <vt:variant>
        <vt:lpwstr/>
      </vt:variant>
      <vt:variant>
        <vt:lpwstr>_Toc139527806</vt:lpwstr>
      </vt:variant>
      <vt:variant>
        <vt:i4>1441842</vt:i4>
      </vt:variant>
      <vt:variant>
        <vt:i4>140</vt:i4>
      </vt:variant>
      <vt:variant>
        <vt:i4>0</vt:i4>
      </vt:variant>
      <vt:variant>
        <vt:i4>5</vt:i4>
      </vt:variant>
      <vt:variant>
        <vt:lpwstr/>
      </vt:variant>
      <vt:variant>
        <vt:lpwstr>_Toc139527805</vt:lpwstr>
      </vt:variant>
      <vt:variant>
        <vt:i4>1441842</vt:i4>
      </vt:variant>
      <vt:variant>
        <vt:i4>134</vt:i4>
      </vt:variant>
      <vt:variant>
        <vt:i4>0</vt:i4>
      </vt:variant>
      <vt:variant>
        <vt:i4>5</vt:i4>
      </vt:variant>
      <vt:variant>
        <vt:lpwstr/>
      </vt:variant>
      <vt:variant>
        <vt:lpwstr>_Toc139527804</vt:lpwstr>
      </vt:variant>
      <vt:variant>
        <vt:i4>1441842</vt:i4>
      </vt:variant>
      <vt:variant>
        <vt:i4>128</vt:i4>
      </vt:variant>
      <vt:variant>
        <vt:i4>0</vt:i4>
      </vt:variant>
      <vt:variant>
        <vt:i4>5</vt:i4>
      </vt:variant>
      <vt:variant>
        <vt:lpwstr/>
      </vt:variant>
      <vt:variant>
        <vt:lpwstr>_Toc139527803</vt:lpwstr>
      </vt:variant>
      <vt:variant>
        <vt:i4>1441842</vt:i4>
      </vt:variant>
      <vt:variant>
        <vt:i4>122</vt:i4>
      </vt:variant>
      <vt:variant>
        <vt:i4>0</vt:i4>
      </vt:variant>
      <vt:variant>
        <vt:i4>5</vt:i4>
      </vt:variant>
      <vt:variant>
        <vt:lpwstr/>
      </vt:variant>
      <vt:variant>
        <vt:lpwstr>_Toc139527802</vt:lpwstr>
      </vt:variant>
      <vt:variant>
        <vt:i4>1441842</vt:i4>
      </vt:variant>
      <vt:variant>
        <vt:i4>116</vt:i4>
      </vt:variant>
      <vt:variant>
        <vt:i4>0</vt:i4>
      </vt:variant>
      <vt:variant>
        <vt:i4>5</vt:i4>
      </vt:variant>
      <vt:variant>
        <vt:lpwstr/>
      </vt:variant>
      <vt:variant>
        <vt:lpwstr>_Toc139527801</vt:lpwstr>
      </vt:variant>
      <vt:variant>
        <vt:i4>1441842</vt:i4>
      </vt:variant>
      <vt:variant>
        <vt:i4>110</vt:i4>
      </vt:variant>
      <vt:variant>
        <vt:i4>0</vt:i4>
      </vt:variant>
      <vt:variant>
        <vt:i4>5</vt:i4>
      </vt:variant>
      <vt:variant>
        <vt:lpwstr/>
      </vt:variant>
      <vt:variant>
        <vt:lpwstr>_Toc139527800</vt:lpwstr>
      </vt:variant>
      <vt:variant>
        <vt:i4>2031677</vt:i4>
      </vt:variant>
      <vt:variant>
        <vt:i4>104</vt:i4>
      </vt:variant>
      <vt:variant>
        <vt:i4>0</vt:i4>
      </vt:variant>
      <vt:variant>
        <vt:i4>5</vt:i4>
      </vt:variant>
      <vt:variant>
        <vt:lpwstr/>
      </vt:variant>
      <vt:variant>
        <vt:lpwstr>_Toc139527799</vt:lpwstr>
      </vt:variant>
      <vt:variant>
        <vt:i4>2031677</vt:i4>
      </vt:variant>
      <vt:variant>
        <vt:i4>98</vt:i4>
      </vt:variant>
      <vt:variant>
        <vt:i4>0</vt:i4>
      </vt:variant>
      <vt:variant>
        <vt:i4>5</vt:i4>
      </vt:variant>
      <vt:variant>
        <vt:lpwstr/>
      </vt:variant>
      <vt:variant>
        <vt:lpwstr>_Toc139527798</vt:lpwstr>
      </vt:variant>
      <vt:variant>
        <vt:i4>2031677</vt:i4>
      </vt:variant>
      <vt:variant>
        <vt:i4>92</vt:i4>
      </vt:variant>
      <vt:variant>
        <vt:i4>0</vt:i4>
      </vt:variant>
      <vt:variant>
        <vt:i4>5</vt:i4>
      </vt:variant>
      <vt:variant>
        <vt:lpwstr/>
      </vt:variant>
      <vt:variant>
        <vt:lpwstr>_Toc139527797</vt:lpwstr>
      </vt:variant>
      <vt:variant>
        <vt:i4>2031677</vt:i4>
      </vt:variant>
      <vt:variant>
        <vt:i4>86</vt:i4>
      </vt:variant>
      <vt:variant>
        <vt:i4>0</vt:i4>
      </vt:variant>
      <vt:variant>
        <vt:i4>5</vt:i4>
      </vt:variant>
      <vt:variant>
        <vt:lpwstr/>
      </vt:variant>
      <vt:variant>
        <vt:lpwstr>_Toc139527796</vt:lpwstr>
      </vt:variant>
      <vt:variant>
        <vt:i4>2031677</vt:i4>
      </vt:variant>
      <vt:variant>
        <vt:i4>80</vt:i4>
      </vt:variant>
      <vt:variant>
        <vt:i4>0</vt:i4>
      </vt:variant>
      <vt:variant>
        <vt:i4>5</vt:i4>
      </vt:variant>
      <vt:variant>
        <vt:lpwstr/>
      </vt:variant>
      <vt:variant>
        <vt:lpwstr>_Toc139527795</vt:lpwstr>
      </vt:variant>
      <vt:variant>
        <vt:i4>2031677</vt:i4>
      </vt:variant>
      <vt:variant>
        <vt:i4>74</vt:i4>
      </vt:variant>
      <vt:variant>
        <vt:i4>0</vt:i4>
      </vt:variant>
      <vt:variant>
        <vt:i4>5</vt:i4>
      </vt:variant>
      <vt:variant>
        <vt:lpwstr/>
      </vt:variant>
      <vt:variant>
        <vt:lpwstr>_Toc139527794</vt:lpwstr>
      </vt:variant>
      <vt:variant>
        <vt:i4>2031677</vt:i4>
      </vt:variant>
      <vt:variant>
        <vt:i4>68</vt:i4>
      </vt:variant>
      <vt:variant>
        <vt:i4>0</vt:i4>
      </vt:variant>
      <vt:variant>
        <vt:i4>5</vt:i4>
      </vt:variant>
      <vt:variant>
        <vt:lpwstr/>
      </vt:variant>
      <vt:variant>
        <vt:lpwstr>_Toc139527793</vt:lpwstr>
      </vt:variant>
      <vt:variant>
        <vt:i4>2031677</vt:i4>
      </vt:variant>
      <vt:variant>
        <vt:i4>62</vt:i4>
      </vt:variant>
      <vt:variant>
        <vt:i4>0</vt:i4>
      </vt:variant>
      <vt:variant>
        <vt:i4>5</vt:i4>
      </vt:variant>
      <vt:variant>
        <vt:lpwstr/>
      </vt:variant>
      <vt:variant>
        <vt:lpwstr>_Toc139527792</vt:lpwstr>
      </vt:variant>
      <vt:variant>
        <vt:i4>2031677</vt:i4>
      </vt:variant>
      <vt:variant>
        <vt:i4>56</vt:i4>
      </vt:variant>
      <vt:variant>
        <vt:i4>0</vt:i4>
      </vt:variant>
      <vt:variant>
        <vt:i4>5</vt:i4>
      </vt:variant>
      <vt:variant>
        <vt:lpwstr/>
      </vt:variant>
      <vt:variant>
        <vt:lpwstr>_Toc139527791</vt:lpwstr>
      </vt:variant>
      <vt:variant>
        <vt:i4>2031677</vt:i4>
      </vt:variant>
      <vt:variant>
        <vt:i4>50</vt:i4>
      </vt:variant>
      <vt:variant>
        <vt:i4>0</vt:i4>
      </vt:variant>
      <vt:variant>
        <vt:i4>5</vt:i4>
      </vt:variant>
      <vt:variant>
        <vt:lpwstr/>
      </vt:variant>
      <vt:variant>
        <vt:lpwstr>_Toc139527790</vt:lpwstr>
      </vt:variant>
      <vt:variant>
        <vt:i4>1966141</vt:i4>
      </vt:variant>
      <vt:variant>
        <vt:i4>44</vt:i4>
      </vt:variant>
      <vt:variant>
        <vt:i4>0</vt:i4>
      </vt:variant>
      <vt:variant>
        <vt:i4>5</vt:i4>
      </vt:variant>
      <vt:variant>
        <vt:lpwstr/>
      </vt:variant>
      <vt:variant>
        <vt:lpwstr>_Toc139527789</vt:lpwstr>
      </vt:variant>
      <vt:variant>
        <vt:i4>1966141</vt:i4>
      </vt:variant>
      <vt:variant>
        <vt:i4>38</vt:i4>
      </vt:variant>
      <vt:variant>
        <vt:i4>0</vt:i4>
      </vt:variant>
      <vt:variant>
        <vt:i4>5</vt:i4>
      </vt:variant>
      <vt:variant>
        <vt:lpwstr/>
      </vt:variant>
      <vt:variant>
        <vt:lpwstr>_Toc139527788</vt:lpwstr>
      </vt:variant>
      <vt:variant>
        <vt:i4>1966141</vt:i4>
      </vt:variant>
      <vt:variant>
        <vt:i4>32</vt:i4>
      </vt:variant>
      <vt:variant>
        <vt:i4>0</vt:i4>
      </vt:variant>
      <vt:variant>
        <vt:i4>5</vt:i4>
      </vt:variant>
      <vt:variant>
        <vt:lpwstr/>
      </vt:variant>
      <vt:variant>
        <vt:lpwstr>_Toc139527787</vt:lpwstr>
      </vt:variant>
      <vt:variant>
        <vt:i4>1966141</vt:i4>
      </vt:variant>
      <vt:variant>
        <vt:i4>26</vt:i4>
      </vt:variant>
      <vt:variant>
        <vt:i4>0</vt:i4>
      </vt:variant>
      <vt:variant>
        <vt:i4>5</vt:i4>
      </vt:variant>
      <vt:variant>
        <vt:lpwstr/>
      </vt:variant>
      <vt:variant>
        <vt:lpwstr>_Toc139527786</vt:lpwstr>
      </vt:variant>
      <vt:variant>
        <vt:i4>1966141</vt:i4>
      </vt:variant>
      <vt:variant>
        <vt:i4>20</vt:i4>
      </vt:variant>
      <vt:variant>
        <vt:i4>0</vt:i4>
      </vt:variant>
      <vt:variant>
        <vt:i4>5</vt:i4>
      </vt:variant>
      <vt:variant>
        <vt:lpwstr/>
      </vt:variant>
      <vt:variant>
        <vt:lpwstr>_Toc139527785</vt:lpwstr>
      </vt:variant>
      <vt:variant>
        <vt:i4>1966141</vt:i4>
      </vt:variant>
      <vt:variant>
        <vt:i4>14</vt:i4>
      </vt:variant>
      <vt:variant>
        <vt:i4>0</vt:i4>
      </vt:variant>
      <vt:variant>
        <vt:i4>5</vt:i4>
      </vt:variant>
      <vt:variant>
        <vt:lpwstr/>
      </vt:variant>
      <vt:variant>
        <vt:lpwstr>_Toc139527784</vt:lpwstr>
      </vt:variant>
      <vt:variant>
        <vt:i4>1966141</vt:i4>
      </vt:variant>
      <vt:variant>
        <vt:i4>8</vt:i4>
      </vt:variant>
      <vt:variant>
        <vt:i4>0</vt:i4>
      </vt:variant>
      <vt:variant>
        <vt:i4>5</vt:i4>
      </vt:variant>
      <vt:variant>
        <vt:lpwstr/>
      </vt:variant>
      <vt:variant>
        <vt:lpwstr>_Toc139527783</vt:lpwstr>
      </vt:variant>
      <vt:variant>
        <vt:i4>1966141</vt:i4>
      </vt:variant>
      <vt:variant>
        <vt:i4>2</vt:i4>
      </vt:variant>
      <vt:variant>
        <vt:i4>0</vt:i4>
      </vt:variant>
      <vt:variant>
        <vt:i4>5</vt:i4>
      </vt:variant>
      <vt:variant>
        <vt:lpwstr/>
      </vt:variant>
      <vt:variant>
        <vt:lpwstr>_Toc139527782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ENG-OA-RON-SE-EL-ET-022(0)</dc:title>
  <dc:subject/>
  <dc:creator>IEB</dc:creator>
  <cp:keywords/>
  <cp:lastModifiedBy>Daniel Fernando Rodríguez Rodríguez</cp:lastModifiedBy>
  <cp:revision>29</cp:revision>
  <cp:lastPrinted>2025-03-12T13:09:00Z</cp:lastPrinted>
  <dcterms:created xsi:type="dcterms:W3CDTF">2025-02-14T16:39:00Z</dcterms:created>
  <dcterms:modified xsi:type="dcterms:W3CDTF">2025-03-12T13:09:00Z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sión">
    <vt:lpwstr>1</vt:lpwstr>
  </property>
  <property fmtid="{D5CDD505-2E9C-101B-9397-08002B2CF9AE}" pid="3" name="Fecha">
    <vt:lpwstr/>
  </property>
  <property fmtid="{D5CDD505-2E9C-101B-9397-08002B2CF9AE}" pid="4" name="ContentTypeId">
    <vt:lpwstr>0x010100BF3B9E0355C15C4DB9BC1D3141E26B49</vt:lpwstr>
  </property>
  <property fmtid="{D5CDD505-2E9C-101B-9397-08002B2CF9AE}" pid="5" name="Security Classification">
    <vt:lpwstr/>
  </property>
  <property fmtid="{D5CDD505-2E9C-101B-9397-08002B2CF9AE}" pid="6" name="Security_x0020_Classification">
    <vt:lpwstr/>
  </property>
  <property fmtid="{D5CDD505-2E9C-101B-9397-08002B2CF9AE}" pid="7" name="MediaServiceImageTags">
    <vt:lpwstr/>
  </property>
  <property fmtid="{D5CDD505-2E9C-101B-9397-08002B2CF9AE}" pid="8" name="_dlc_DocIdItemGuid">
    <vt:lpwstr>d332ef5a-fe25-4af1-9987-87e1497692e7</vt:lpwstr>
  </property>
</Properties>
</file>